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A5B8" w14:textId="32E5EDDB" w:rsidR="001C7CA1" w:rsidRPr="00062AAC" w:rsidRDefault="00062AAC" w:rsidP="001C7CA1">
      <w:pPr>
        <w:ind w:left="-284"/>
        <w:rPr>
          <w:b/>
          <w:bCs/>
          <w:sz w:val="22"/>
          <w:szCs w:val="22"/>
        </w:rPr>
      </w:pPr>
      <w:r w:rsidRPr="00062AAC">
        <w:rPr>
          <w:sz w:val="22"/>
          <w:szCs w:val="22"/>
        </w:rPr>
        <w:t xml:space="preserve">                                      </w:t>
      </w:r>
      <w:r w:rsidR="000B79DB">
        <w:rPr>
          <w:sz w:val="22"/>
          <w:szCs w:val="22"/>
        </w:rPr>
        <w:t xml:space="preserve">     </w:t>
      </w:r>
      <w:r w:rsidRPr="00062AAC">
        <w:rPr>
          <w:sz w:val="22"/>
          <w:szCs w:val="22"/>
        </w:rPr>
        <w:t xml:space="preserve">          </w:t>
      </w:r>
      <w:r w:rsidR="001C7CA1" w:rsidRPr="00062AAC">
        <w:rPr>
          <w:b/>
          <w:bCs/>
          <w:sz w:val="22"/>
          <w:szCs w:val="22"/>
        </w:rPr>
        <w:t>VIGIL MECHANISM / WHISTLE BLOWER POLICY</w:t>
      </w:r>
    </w:p>
    <w:p w14:paraId="49FC45B5" w14:textId="34C686FD" w:rsidR="001C7CA1" w:rsidRDefault="00062AAC" w:rsidP="001C7CA1">
      <w:pPr>
        <w:ind w:left="-284"/>
        <w:rPr>
          <w:b/>
          <w:bCs/>
          <w:sz w:val="22"/>
          <w:szCs w:val="22"/>
        </w:rPr>
      </w:pPr>
      <w:r w:rsidRPr="00062AAC">
        <w:rPr>
          <w:b/>
          <w:bCs/>
          <w:sz w:val="22"/>
          <w:szCs w:val="22"/>
        </w:rPr>
        <w:t xml:space="preserve">                                                  </w:t>
      </w:r>
      <w:r w:rsidR="000B79DB">
        <w:rPr>
          <w:b/>
          <w:bCs/>
          <w:sz w:val="22"/>
          <w:szCs w:val="22"/>
        </w:rPr>
        <w:t xml:space="preserve">     </w:t>
      </w:r>
      <w:r w:rsidRPr="00062AAC">
        <w:rPr>
          <w:b/>
          <w:bCs/>
          <w:sz w:val="22"/>
          <w:szCs w:val="22"/>
        </w:rPr>
        <w:t xml:space="preserve">   </w:t>
      </w:r>
      <w:r w:rsidR="001C7CA1" w:rsidRPr="00062AAC">
        <w:rPr>
          <w:b/>
          <w:bCs/>
          <w:sz w:val="22"/>
          <w:szCs w:val="22"/>
        </w:rPr>
        <w:t>SHAKTI ENERGY SOLUTIONS LIMITED</w:t>
      </w:r>
    </w:p>
    <w:p w14:paraId="4BC34CA8" w14:textId="77777777" w:rsidR="000B79DB" w:rsidRPr="00062AAC" w:rsidRDefault="000B79DB" w:rsidP="001C7CA1">
      <w:pPr>
        <w:ind w:left="-284"/>
        <w:rPr>
          <w:b/>
          <w:bCs/>
          <w:sz w:val="22"/>
          <w:szCs w:val="22"/>
        </w:rPr>
      </w:pPr>
    </w:p>
    <w:p w14:paraId="6E0AFDA1" w14:textId="77777777" w:rsidR="001C7CA1" w:rsidRPr="00062AAC" w:rsidRDefault="001C7CA1" w:rsidP="001C7CA1">
      <w:pPr>
        <w:numPr>
          <w:ilvl w:val="0"/>
          <w:numId w:val="1"/>
        </w:numPr>
        <w:ind w:left="-284"/>
        <w:rPr>
          <w:b/>
          <w:bCs/>
          <w:sz w:val="22"/>
          <w:szCs w:val="22"/>
        </w:rPr>
      </w:pPr>
      <w:r w:rsidRPr="00062AAC">
        <w:rPr>
          <w:b/>
          <w:bCs/>
          <w:sz w:val="22"/>
          <w:szCs w:val="22"/>
        </w:rPr>
        <w:t>PREFACE</w:t>
      </w:r>
    </w:p>
    <w:p w14:paraId="36B0F144" w14:textId="77777777" w:rsidR="001C7CA1" w:rsidRPr="00062AAC" w:rsidRDefault="001C7CA1" w:rsidP="001C7CA1">
      <w:pPr>
        <w:ind w:left="-284"/>
        <w:rPr>
          <w:sz w:val="22"/>
          <w:szCs w:val="22"/>
        </w:rPr>
      </w:pPr>
      <w:r w:rsidRPr="00062AAC">
        <w:rPr>
          <w:sz w:val="22"/>
          <w:szCs w:val="22"/>
        </w:rPr>
        <w:t>Pursuant to the provisions of Section 177(9) and 177(10) of the Companies Act, 2013 read with the Companies (Meetings of Board and its Powers) Rules, 2014 and other applicable provisions of the Companies Act, 2013, as amended from time to time, certain classes of companies are required to establish a Vigil Mechanism for Directors and employees to report genuine concerns.</w:t>
      </w:r>
    </w:p>
    <w:p w14:paraId="3D248735" w14:textId="77777777" w:rsidR="001C7CA1" w:rsidRPr="00062AAC" w:rsidRDefault="001C7CA1" w:rsidP="001C7CA1">
      <w:pPr>
        <w:ind w:left="-284"/>
        <w:rPr>
          <w:sz w:val="22"/>
          <w:szCs w:val="22"/>
        </w:rPr>
      </w:pPr>
      <w:r w:rsidRPr="00062AAC">
        <w:rPr>
          <w:sz w:val="22"/>
          <w:szCs w:val="22"/>
        </w:rPr>
        <w:t>Shakti Energy Solutions Limited ("the Company") is an unlisted public company which is not required to constitute an Audit Committee under Section 177(1) of the Companies Act, 2013. Accordingly, the Vigil Mechanism under this Policy shall be overseen by the Board of Directors of the Company.</w:t>
      </w:r>
    </w:p>
    <w:p w14:paraId="3D63DD5D" w14:textId="77777777" w:rsidR="001C7CA1" w:rsidRPr="00062AAC" w:rsidRDefault="001C7CA1" w:rsidP="001C7CA1">
      <w:pPr>
        <w:ind w:left="-284"/>
        <w:rPr>
          <w:sz w:val="22"/>
          <w:szCs w:val="22"/>
        </w:rPr>
      </w:pPr>
      <w:r w:rsidRPr="00062AAC">
        <w:rPr>
          <w:sz w:val="22"/>
          <w:szCs w:val="22"/>
        </w:rPr>
        <w:t>This Vigil Mechanism / Whistle Blower Policy ("Policy") provides a framework for reporting genuine concerns about unethical behaviour, actual or suspected fraud, violation of the Company’s Code of Conduct, or violation of applicable laws and regulations, and ensures adequate safeguards against victimisation of persons who use this mechanism.</w:t>
      </w:r>
    </w:p>
    <w:p w14:paraId="3B2FFBD9" w14:textId="77777777" w:rsidR="001C7CA1" w:rsidRPr="00062AAC" w:rsidRDefault="001C7CA1" w:rsidP="00062AAC">
      <w:pPr>
        <w:numPr>
          <w:ilvl w:val="0"/>
          <w:numId w:val="2"/>
        </w:numPr>
        <w:tabs>
          <w:tab w:val="clear" w:pos="720"/>
          <w:tab w:val="num" w:pos="426"/>
        </w:tabs>
        <w:ind w:left="-284"/>
        <w:rPr>
          <w:b/>
          <w:bCs/>
          <w:sz w:val="22"/>
          <w:szCs w:val="22"/>
        </w:rPr>
      </w:pPr>
      <w:r w:rsidRPr="00062AAC">
        <w:rPr>
          <w:b/>
          <w:bCs/>
          <w:sz w:val="22"/>
          <w:szCs w:val="22"/>
        </w:rPr>
        <w:t>POLICY OBJECTIVES</w:t>
      </w:r>
    </w:p>
    <w:p w14:paraId="3ADD7D1D" w14:textId="77777777" w:rsidR="001C7CA1" w:rsidRPr="00062AAC" w:rsidRDefault="001C7CA1" w:rsidP="001C7CA1">
      <w:pPr>
        <w:ind w:left="-284"/>
        <w:rPr>
          <w:sz w:val="22"/>
          <w:szCs w:val="22"/>
        </w:rPr>
      </w:pPr>
      <w:r w:rsidRPr="00062AAC">
        <w:rPr>
          <w:sz w:val="22"/>
          <w:szCs w:val="22"/>
        </w:rPr>
        <w:t>The objectives of this Policy are:</w:t>
      </w:r>
    </w:p>
    <w:p w14:paraId="5E158DBC" w14:textId="77777777" w:rsidR="001C7CA1" w:rsidRPr="00062AAC" w:rsidRDefault="001C7CA1" w:rsidP="001C7CA1">
      <w:pPr>
        <w:ind w:left="-284"/>
        <w:rPr>
          <w:sz w:val="22"/>
          <w:szCs w:val="22"/>
        </w:rPr>
      </w:pPr>
      <w:r w:rsidRPr="00062AAC">
        <w:rPr>
          <w:sz w:val="22"/>
          <w:szCs w:val="22"/>
        </w:rPr>
        <w:t>• To encourage Directors and employees to report genuine concerns about unethical behaviour, actual or suspected fraud, or violation of legal or regulatory requirements;</w:t>
      </w:r>
      <w:r w:rsidRPr="00062AAC">
        <w:rPr>
          <w:sz w:val="22"/>
          <w:szCs w:val="22"/>
        </w:rPr>
        <w:br/>
        <w:t>• To provide a secure and confidential mechanism for reporting such concerns;</w:t>
      </w:r>
      <w:r w:rsidRPr="00062AAC">
        <w:rPr>
          <w:sz w:val="22"/>
          <w:szCs w:val="22"/>
        </w:rPr>
        <w:br/>
        <w:t>• To ensure that reported concerns are investigated in a fair and timely manner;</w:t>
      </w:r>
      <w:r w:rsidRPr="00062AAC">
        <w:rPr>
          <w:sz w:val="22"/>
          <w:szCs w:val="22"/>
        </w:rPr>
        <w:br/>
        <w:t>• To protect whistle blowers from retaliation or victimisation;</w:t>
      </w:r>
      <w:r w:rsidRPr="00062AAC">
        <w:rPr>
          <w:sz w:val="22"/>
          <w:szCs w:val="22"/>
        </w:rPr>
        <w:br/>
        <w:t>• To align the Company’s governance practices with the requirements of the Companies Act, 2013.</w:t>
      </w:r>
    </w:p>
    <w:p w14:paraId="7BEB5B15" w14:textId="77777777" w:rsidR="001C7CA1" w:rsidRPr="00062AAC" w:rsidRDefault="001C7CA1" w:rsidP="001C7CA1">
      <w:pPr>
        <w:numPr>
          <w:ilvl w:val="0"/>
          <w:numId w:val="3"/>
        </w:numPr>
        <w:ind w:left="-284"/>
        <w:rPr>
          <w:b/>
          <w:bCs/>
          <w:sz w:val="22"/>
          <w:szCs w:val="22"/>
        </w:rPr>
      </w:pPr>
      <w:r w:rsidRPr="00062AAC">
        <w:rPr>
          <w:b/>
          <w:bCs/>
          <w:sz w:val="22"/>
          <w:szCs w:val="22"/>
        </w:rPr>
        <w:t>SCOPE OF THE POLICY</w:t>
      </w:r>
    </w:p>
    <w:p w14:paraId="0F122327" w14:textId="77777777" w:rsidR="001C7CA1" w:rsidRPr="00062AAC" w:rsidRDefault="001C7CA1" w:rsidP="001C7CA1">
      <w:pPr>
        <w:ind w:left="-284"/>
        <w:rPr>
          <w:sz w:val="22"/>
          <w:szCs w:val="22"/>
        </w:rPr>
      </w:pPr>
      <w:r w:rsidRPr="00062AAC">
        <w:rPr>
          <w:sz w:val="22"/>
          <w:szCs w:val="22"/>
        </w:rPr>
        <w:t>This Policy covers reporting of concerns relating to, inter alia:</w:t>
      </w:r>
    </w:p>
    <w:p w14:paraId="45DB3FA6" w14:textId="77777777" w:rsidR="001C7CA1" w:rsidRPr="00062AAC" w:rsidRDefault="001C7CA1" w:rsidP="001C7CA1">
      <w:pPr>
        <w:ind w:left="-284"/>
        <w:rPr>
          <w:sz w:val="22"/>
          <w:szCs w:val="22"/>
        </w:rPr>
      </w:pPr>
      <w:r w:rsidRPr="00062AAC">
        <w:rPr>
          <w:sz w:val="22"/>
          <w:szCs w:val="22"/>
        </w:rPr>
        <w:t>• Actual or suspected fraud or financial irregularities;</w:t>
      </w:r>
      <w:r w:rsidRPr="00062AAC">
        <w:rPr>
          <w:sz w:val="22"/>
          <w:szCs w:val="22"/>
        </w:rPr>
        <w:br/>
        <w:t>• Misappropriation of company assets or funds;</w:t>
      </w:r>
      <w:r w:rsidRPr="00062AAC">
        <w:rPr>
          <w:sz w:val="22"/>
          <w:szCs w:val="22"/>
        </w:rPr>
        <w:br/>
        <w:t>• Abuse of authority or misuse of position;</w:t>
      </w:r>
      <w:r w:rsidRPr="00062AAC">
        <w:rPr>
          <w:sz w:val="22"/>
          <w:szCs w:val="22"/>
        </w:rPr>
        <w:br/>
        <w:t>• Violation of Company policies, Code of Conduct, or internal controls;</w:t>
      </w:r>
      <w:r w:rsidRPr="00062AAC">
        <w:rPr>
          <w:sz w:val="22"/>
          <w:szCs w:val="22"/>
        </w:rPr>
        <w:br/>
        <w:t>• Manipulation or misrepresentation of financial statements or records;</w:t>
      </w:r>
      <w:r w:rsidRPr="00062AAC">
        <w:rPr>
          <w:sz w:val="22"/>
          <w:szCs w:val="22"/>
        </w:rPr>
        <w:br/>
        <w:t>• Breach of applicable laws and regulations;</w:t>
      </w:r>
      <w:r w:rsidRPr="00062AAC">
        <w:rPr>
          <w:sz w:val="22"/>
          <w:szCs w:val="22"/>
        </w:rPr>
        <w:br/>
        <w:t>• Any act or omission that may adversely affect the interests or reputation of the Company.</w:t>
      </w:r>
    </w:p>
    <w:p w14:paraId="07258ACA" w14:textId="77777777" w:rsidR="001C7CA1" w:rsidRPr="00062AAC" w:rsidRDefault="001C7CA1" w:rsidP="001C7CA1">
      <w:pPr>
        <w:numPr>
          <w:ilvl w:val="0"/>
          <w:numId w:val="4"/>
        </w:numPr>
        <w:ind w:left="-284"/>
        <w:rPr>
          <w:b/>
          <w:bCs/>
          <w:sz w:val="22"/>
          <w:szCs w:val="22"/>
        </w:rPr>
      </w:pPr>
      <w:r w:rsidRPr="00062AAC">
        <w:rPr>
          <w:b/>
          <w:bCs/>
          <w:sz w:val="22"/>
          <w:szCs w:val="22"/>
        </w:rPr>
        <w:t>DEFINITIONS</w:t>
      </w:r>
    </w:p>
    <w:p w14:paraId="464A25CC" w14:textId="77777777" w:rsidR="001C7CA1" w:rsidRPr="00062AAC" w:rsidRDefault="001C7CA1" w:rsidP="001C7CA1">
      <w:pPr>
        <w:ind w:left="-284"/>
        <w:rPr>
          <w:sz w:val="22"/>
          <w:szCs w:val="22"/>
        </w:rPr>
      </w:pPr>
      <w:r w:rsidRPr="00062AAC">
        <w:rPr>
          <w:sz w:val="22"/>
          <w:szCs w:val="22"/>
        </w:rPr>
        <w:t>a) "Alleged Wrongful Conduct" means violation of law, breach of Company policies, misappropriation of funds, actual or suspected fraud, abuse of authority, or any act posing substantial risk to the Company.</w:t>
      </w:r>
    </w:p>
    <w:p w14:paraId="2598E8B7" w14:textId="77777777" w:rsidR="001C7CA1" w:rsidRPr="00062AAC" w:rsidRDefault="001C7CA1" w:rsidP="001C7CA1">
      <w:pPr>
        <w:ind w:left="-284"/>
        <w:rPr>
          <w:sz w:val="22"/>
          <w:szCs w:val="22"/>
        </w:rPr>
      </w:pPr>
      <w:r w:rsidRPr="00062AAC">
        <w:rPr>
          <w:sz w:val="22"/>
          <w:szCs w:val="22"/>
        </w:rPr>
        <w:lastRenderedPageBreak/>
        <w:t>b) "Board" or "Board of Directors" means the Board of Directors of Shakti Energy Solutions Limited.</w:t>
      </w:r>
    </w:p>
    <w:p w14:paraId="762473A4" w14:textId="77777777" w:rsidR="001C7CA1" w:rsidRPr="00062AAC" w:rsidRDefault="001C7CA1" w:rsidP="001C7CA1">
      <w:pPr>
        <w:ind w:left="-284"/>
        <w:rPr>
          <w:sz w:val="22"/>
          <w:szCs w:val="22"/>
        </w:rPr>
      </w:pPr>
      <w:r w:rsidRPr="00062AAC">
        <w:rPr>
          <w:sz w:val="22"/>
          <w:szCs w:val="22"/>
        </w:rPr>
        <w:t>c) "Company" means Shakti Energy Solutions Limited.</w:t>
      </w:r>
    </w:p>
    <w:p w14:paraId="6F755F80" w14:textId="77777777" w:rsidR="001C7CA1" w:rsidRPr="00062AAC" w:rsidRDefault="001C7CA1" w:rsidP="001C7CA1">
      <w:pPr>
        <w:ind w:left="-284"/>
        <w:rPr>
          <w:sz w:val="22"/>
          <w:szCs w:val="22"/>
        </w:rPr>
      </w:pPr>
      <w:r w:rsidRPr="00062AAC">
        <w:rPr>
          <w:sz w:val="22"/>
          <w:szCs w:val="22"/>
        </w:rPr>
        <w:t>d) "Code" means the Code of Conduct adopted by the Company for its Directors and employees.</w:t>
      </w:r>
    </w:p>
    <w:p w14:paraId="04DD9456" w14:textId="77777777" w:rsidR="001C7CA1" w:rsidRPr="00062AAC" w:rsidRDefault="001C7CA1" w:rsidP="001C7CA1">
      <w:pPr>
        <w:ind w:left="-284"/>
        <w:rPr>
          <w:sz w:val="22"/>
          <w:szCs w:val="22"/>
        </w:rPr>
      </w:pPr>
      <w:r w:rsidRPr="00062AAC">
        <w:rPr>
          <w:sz w:val="22"/>
          <w:szCs w:val="22"/>
        </w:rPr>
        <w:t>e) "Employee" means all permanent, temporary, contractual, and trainee employees of the Company, whether working in India or abroad, and includes Directors of the Company.</w:t>
      </w:r>
    </w:p>
    <w:p w14:paraId="43904AD5" w14:textId="77777777" w:rsidR="001C7CA1" w:rsidRPr="00062AAC" w:rsidRDefault="001C7CA1" w:rsidP="001C7CA1">
      <w:pPr>
        <w:ind w:left="-284"/>
        <w:rPr>
          <w:sz w:val="22"/>
          <w:szCs w:val="22"/>
        </w:rPr>
      </w:pPr>
      <w:r w:rsidRPr="00062AAC">
        <w:rPr>
          <w:sz w:val="22"/>
          <w:szCs w:val="22"/>
        </w:rPr>
        <w:t>f) "Protected Disclosure" means a written communication made in good faith by a Whistle Blower that discloses or demonstrates information about an unethical or improper activity covered under this Policy.</w:t>
      </w:r>
    </w:p>
    <w:p w14:paraId="1193B1F0" w14:textId="77777777" w:rsidR="001C7CA1" w:rsidRPr="00062AAC" w:rsidRDefault="001C7CA1" w:rsidP="001C7CA1">
      <w:pPr>
        <w:ind w:left="-284"/>
        <w:rPr>
          <w:sz w:val="22"/>
          <w:szCs w:val="22"/>
        </w:rPr>
      </w:pPr>
      <w:r w:rsidRPr="00062AAC">
        <w:rPr>
          <w:sz w:val="22"/>
          <w:szCs w:val="22"/>
        </w:rPr>
        <w:t>g) "Subject" means a person or group of persons against whom a Protected Disclosure has been made.</w:t>
      </w:r>
    </w:p>
    <w:p w14:paraId="6A1DEE85" w14:textId="77777777" w:rsidR="001C7CA1" w:rsidRPr="00062AAC" w:rsidRDefault="001C7CA1" w:rsidP="001C7CA1">
      <w:pPr>
        <w:ind w:left="-284"/>
        <w:rPr>
          <w:sz w:val="22"/>
          <w:szCs w:val="22"/>
        </w:rPr>
      </w:pPr>
      <w:r w:rsidRPr="00062AAC">
        <w:rPr>
          <w:sz w:val="22"/>
          <w:szCs w:val="22"/>
        </w:rPr>
        <w:t>h) "Vigilance and Ethics Officer" means an officer of the Company nominated by the Board to receive Protected Disclosures, conduct or facilitate investigations, maintain records, and place findings before the Board.</w:t>
      </w:r>
    </w:p>
    <w:p w14:paraId="19545636" w14:textId="77777777" w:rsidR="001C7CA1" w:rsidRPr="00062AAC" w:rsidRDefault="001C7CA1" w:rsidP="001C7CA1">
      <w:pPr>
        <w:ind w:left="-284"/>
        <w:rPr>
          <w:sz w:val="22"/>
          <w:szCs w:val="22"/>
        </w:rPr>
      </w:pPr>
      <w:r w:rsidRPr="00062AAC">
        <w:rPr>
          <w:sz w:val="22"/>
          <w:szCs w:val="22"/>
        </w:rPr>
        <w:t>i) "Whistle Blower" means a Director or Employee who makes a Protected Disclosure under this Policy.</w:t>
      </w:r>
    </w:p>
    <w:p w14:paraId="537C0CB0" w14:textId="77777777" w:rsidR="001C7CA1" w:rsidRPr="00062AAC" w:rsidRDefault="001C7CA1" w:rsidP="001C7CA1">
      <w:pPr>
        <w:numPr>
          <w:ilvl w:val="0"/>
          <w:numId w:val="5"/>
        </w:numPr>
        <w:ind w:left="-284"/>
        <w:rPr>
          <w:b/>
          <w:bCs/>
          <w:sz w:val="22"/>
          <w:szCs w:val="22"/>
        </w:rPr>
      </w:pPr>
      <w:r w:rsidRPr="00062AAC">
        <w:rPr>
          <w:b/>
          <w:bCs/>
          <w:sz w:val="22"/>
          <w:szCs w:val="22"/>
        </w:rPr>
        <w:t>ELIGIBILITY</w:t>
      </w:r>
    </w:p>
    <w:p w14:paraId="58FFA92F" w14:textId="77777777" w:rsidR="001C7CA1" w:rsidRPr="00062AAC" w:rsidRDefault="001C7CA1" w:rsidP="001C7CA1">
      <w:pPr>
        <w:ind w:left="-284"/>
        <w:rPr>
          <w:sz w:val="22"/>
          <w:szCs w:val="22"/>
        </w:rPr>
      </w:pPr>
      <w:r w:rsidRPr="00062AAC">
        <w:rPr>
          <w:sz w:val="22"/>
          <w:szCs w:val="22"/>
        </w:rPr>
        <w:t>All Directors and Employees of the Company are eligible to make Protected Disclosures under this Policy in relation to matters concerning the Company.</w:t>
      </w:r>
    </w:p>
    <w:p w14:paraId="630A4378" w14:textId="77777777" w:rsidR="001C7CA1" w:rsidRPr="00062AAC" w:rsidRDefault="001C7CA1" w:rsidP="001C7CA1">
      <w:pPr>
        <w:numPr>
          <w:ilvl w:val="0"/>
          <w:numId w:val="6"/>
        </w:numPr>
        <w:ind w:left="-284"/>
        <w:rPr>
          <w:b/>
          <w:bCs/>
          <w:sz w:val="22"/>
          <w:szCs w:val="22"/>
        </w:rPr>
      </w:pPr>
      <w:r w:rsidRPr="00062AAC">
        <w:rPr>
          <w:b/>
          <w:bCs/>
          <w:sz w:val="22"/>
          <w:szCs w:val="22"/>
        </w:rPr>
        <w:t>RECEIPT AND DISPOSAL OF PROTECTED DISCLOSURES</w:t>
      </w:r>
    </w:p>
    <w:p w14:paraId="1BCB32CE" w14:textId="77777777" w:rsidR="001C7CA1" w:rsidRPr="00062AAC" w:rsidRDefault="001C7CA1" w:rsidP="001C7CA1">
      <w:pPr>
        <w:ind w:left="-284"/>
        <w:rPr>
          <w:sz w:val="22"/>
          <w:szCs w:val="22"/>
        </w:rPr>
      </w:pPr>
      <w:r w:rsidRPr="00062AAC">
        <w:rPr>
          <w:sz w:val="22"/>
          <w:szCs w:val="22"/>
        </w:rPr>
        <w:t>6.1 Protected Disclosures should be made in writing as soon as possible after the Whistle Blower becomes aware of the concern, to ensure proper assessment and investigation.</w:t>
      </w:r>
    </w:p>
    <w:p w14:paraId="5D68C500" w14:textId="77777777" w:rsidR="001C7CA1" w:rsidRPr="00062AAC" w:rsidRDefault="001C7CA1" w:rsidP="001C7CA1">
      <w:pPr>
        <w:ind w:left="-284"/>
        <w:rPr>
          <w:sz w:val="22"/>
          <w:szCs w:val="22"/>
        </w:rPr>
      </w:pPr>
      <w:r w:rsidRPr="00062AAC">
        <w:rPr>
          <w:sz w:val="22"/>
          <w:szCs w:val="22"/>
        </w:rPr>
        <w:t>6.2 The Protected Disclosure should be submitted in a sealed envelope superscribed as “Protected Disclosure under Vigil Mechanism Policy” or sent through a dedicated email address notified by the Company.</w:t>
      </w:r>
    </w:p>
    <w:p w14:paraId="175A8BBC" w14:textId="77777777" w:rsidR="001C7CA1" w:rsidRPr="00062AAC" w:rsidRDefault="001C7CA1" w:rsidP="001C7CA1">
      <w:pPr>
        <w:ind w:left="-284"/>
        <w:rPr>
          <w:sz w:val="22"/>
          <w:szCs w:val="22"/>
        </w:rPr>
      </w:pPr>
      <w:r w:rsidRPr="00062AAC">
        <w:rPr>
          <w:sz w:val="22"/>
          <w:szCs w:val="22"/>
        </w:rPr>
        <w:t>6.3 Protected Disclosures shall be addressed to:</w:t>
      </w:r>
    </w:p>
    <w:p w14:paraId="07AF7302" w14:textId="77777777" w:rsidR="001C7CA1" w:rsidRPr="00062AAC" w:rsidRDefault="001C7CA1" w:rsidP="001C7CA1">
      <w:pPr>
        <w:ind w:left="-284"/>
        <w:rPr>
          <w:sz w:val="22"/>
          <w:szCs w:val="22"/>
        </w:rPr>
      </w:pPr>
      <w:r w:rsidRPr="00062AAC">
        <w:rPr>
          <w:sz w:val="22"/>
          <w:szCs w:val="22"/>
        </w:rPr>
        <w:t>• The Chairperson of the Board of Directors; or</w:t>
      </w:r>
      <w:r w:rsidRPr="00062AAC">
        <w:rPr>
          <w:sz w:val="22"/>
          <w:szCs w:val="22"/>
        </w:rPr>
        <w:br/>
        <w:t>• The Vigilance and Ethics Officer;</w:t>
      </w:r>
      <w:r w:rsidRPr="00062AAC">
        <w:rPr>
          <w:sz w:val="22"/>
          <w:szCs w:val="22"/>
        </w:rPr>
        <w:br/>
        <w:t>• In exceptional cases involving senior management or members of the Board, directly to the Chairperson of the Board.</w:t>
      </w:r>
    </w:p>
    <w:p w14:paraId="70DBC0AE" w14:textId="77777777" w:rsidR="001C7CA1" w:rsidRPr="00062AAC" w:rsidRDefault="001C7CA1" w:rsidP="001C7CA1">
      <w:pPr>
        <w:ind w:left="-284"/>
        <w:rPr>
          <w:sz w:val="22"/>
          <w:szCs w:val="22"/>
        </w:rPr>
      </w:pPr>
      <w:r w:rsidRPr="00062AAC">
        <w:rPr>
          <w:sz w:val="22"/>
          <w:szCs w:val="22"/>
        </w:rPr>
        <w:t>6.4 On receipt of a Protected Disclosure, the Vigilance and Ethics Officer or Chairperson of the Board, as applicable, shall record the disclosure and carry out a preliminary review to determine whether an investigation is warranted.</w:t>
      </w:r>
    </w:p>
    <w:p w14:paraId="397BD2D1" w14:textId="77777777" w:rsidR="001C7CA1" w:rsidRPr="00062AAC" w:rsidRDefault="001C7CA1" w:rsidP="001C7CA1">
      <w:pPr>
        <w:numPr>
          <w:ilvl w:val="0"/>
          <w:numId w:val="7"/>
        </w:numPr>
        <w:ind w:left="-284"/>
        <w:rPr>
          <w:b/>
          <w:bCs/>
          <w:sz w:val="22"/>
          <w:szCs w:val="22"/>
        </w:rPr>
      </w:pPr>
      <w:r w:rsidRPr="00062AAC">
        <w:rPr>
          <w:b/>
          <w:bCs/>
          <w:sz w:val="22"/>
          <w:szCs w:val="22"/>
        </w:rPr>
        <w:t>INVESTIGATION</w:t>
      </w:r>
    </w:p>
    <w:p w14:paraId="5E535C4A" w14:textId="77777777" w:rsidR="001C7CA1" w:rsidRPr="00062AAC" w:rsidRDefault="001C7CA1" w:rsidP="001C7CA1">
      <w:pPr>
        <w:ind w:left="-284"/>
        <w:rPr>
          <w:sz w:val="22"/>
          <w:szCs w:val="22"/>
        </w:rPr>
      </w:pPr>
      <w:r w:rsidRPr="00062AAC">
        <w:rPr>
          <w:sz w:val="22"/>
          <w:szCs w:val="22"/>
        </w:rPr>
        <w:t>7.1 All Protected Disclosures shall be investigated in a fair, unbiased, and confidential manner.</w:t>
      </w:r>
    </w:p>
    <w:p w14:paraId="3F085DD9" w14:textId="77777777" w:rsidR="001C7CA1" w:rsidRPr="00062AAC" w:rsidRDefault="001C7CA1" w:rsidP="001C7CA1">
      <w:pPr>
        <w:ind w:left="-284"/>
        <w:rPr>
          <w:sz w:val="22"/>
          <w:szCs w:val="22"/>
        </w:rPr>
      </w:pPr>
      <w:r w:rsidRPr="00062AAC">
        <w:rPr>
          <w:sz w:val="22"/>
          <w:szCs w:val="22"/>
        </w:rPr>
        <w:lastRenderedPageBreak/>
        <w:t>7.2 The Board may conduct the investigation itself or delegate the investigation to the Vigilance and Ethics Officer, senior management, or an external agency, as it deems appropriate.</w:t>
      </w:r>
    </w:p>
    <w:p w14:paraId="3F0514F0" w14:textId="77777777" w:rsidR="001C7CA1" w:rsidRPr="00062AAC" w:rsidRDefault="001C7CA1" w:rsidP="001C7CA1">
      <w:pPr>
        <w:ind w:left="-284"/>
        <w:rPr>
          <w:sz w:val="22"/>
          <w:szCs w:val="22"/>
        </w:rPr>
      </w:pPr>
      <w:r w:rsidRPr="00062AAC">
        <w:rPr>
          <w:sz w:val="22"/>
          <w:szCs w:val="22"/>
        </w:rPr>
        <w:t>7.3 The Subject shall be informed of the allegations at an appropriate stage and shall be given an opportunity to respond.</w:t>
      </w:r>
    </w:p>
    <w:p w14:paraId="4101237D" w14:textId="77777777" w:rsidR="001C7CA1" w:rsidRPr="00062AAC" w:rsidRDefault="001C7CA1" w:rsidP="001C7CA1">
      <w:pPr>
        <w:ind w:left="-284"/>
        <w:rPr>
          <w:sz w:val="22"/>
          <w:szCs w:val="22"/>
        </w:rPr>
      </w:pPr>
      <w:r w:rsidRPr="00062AAC">
        <w:rPr>
          <w:sz w:val="22"/>
          <w:szCs w:val="22"/>
        </w:rPr>
        <w:t>7.4 The investigation shall normally be completed within 90 days from receipt of the Protected Disclosure, unless extended by the Board for reasons recorded in writing.</w:t>
      </w:r>
    </w:p>
    <w:p w14:paraId="63BB4641" w14:textId="77777777" w:rsidR="001C7CA1" w:rsidRPr="00062AAC" w:rsidRDefault="001C7CA1" w:rsidP="001C7CA1">
      <w:pPr>
        <w:numPr>
          <w:ilvl w:val="0"/>
          <w:numId w:val="8"/>
        </w:numPr>
        <w:ind w:left="-284"/>
        <w:rPr>
          <w:b/>
          <w:bCs/>
          <w:sz w:val="22"/>
          <w:szCs w:val="22"/>
        </w:rPr>
      </w:pPr>
      <w:r w:rsidRPr="00062AAC">
        <w:rPr>
          <w:b/>
          <w:bCs/>
          <w:sz w:val="22"/>
          <w:szCs w:val="22"/>
        </w:rPr>
        <w:t>DECISION AND ACTION</w:t>
      </w:r>
    </w:p>
    <w:p w14:paraId="22830F45" w14:textId="77777777" w:rsidR="001C7CA1" w:rsidRPr="00062AAC" w:rsidRDefault="001C7CA1" w:rsidP="001C7CA1">
      <w:pPr>
        <w:ind w:left="-284"/>
        <w:rPr>
          <w:sz w:val="22"/>
          <w:szCs w:val="22"/>
        </w:rPr>
      </w:pPr>
      <w:r w:rsidRPr="00062AAC">
        <w:rPr>
          <w:sz w:val="22"/>
          <w:szCs w:val="22"/>
        </w:rPr>
        <w:t>8.1 Based on the investigation report, the Board shall decide on appropriate disciplinary or corrective action in accordance with applicable laws and Company policies.</w:t>
      </w:r>
    </w:p>
    <w:p w14:paraId="18ED93E0" w14:textId="77777777" w:rsidR="001C7CA1" w:rsidRPr="00062AAC" w:rsidRDefault="001C7CA1" w:rsidP="001C7CA1">
      <w:pPr>
        <w:ind w:left="-284"/>
        <w:rPr>
          <w:sz w:val="22"/>
          <w:szCs w:val="22"/>
        </w:rPr>
      </w:pPr>
      <w:r w:rsidRPr="00062AAC">
        <w:rPr>
          <w:sz w:val="22"/>
          <w:szCs w:val="22"/>
        </w:rPr>
        <w:t>8.2 If the allegations are not substantiated, the matter shall be closed and recorded accordingly.</w:t>
      </w:r>
    </w:p>
    <w:p w14:paraId="6D4EA8A0" w14:textId="77777777" w:rsidR="001C7CA1" w:rsidRPr="00062AAC" w:rsidRDefault="001C7CA1" w:rsidP="001C7CA1">
      <w:pPr>
        <w:ind w:left="-284"/>
        <w:rPr>
          <w:sz w:val="22"/>
          <w:szCs w:val="22"/>
        </w:rPr>
      </w:pPr>
      <w:r w:rsidRPr="00062AAC">
        <w:rPr>
          <w:sz w:val="22"/>
          <w:szCs w:val="22"/>
        </w:rPr>
        <w:t>8.3 If a Whistle Blower is not satisfied with the outcome, they may approach appropriate statutory or regulatory authorities, as permissible under law.</w:t>
      </w:r>
    </w:p>
    <w:p w14:paraId="7DA8016D" w14:textId="77777777" w:rsidR="001C7CA1" w:rsidRPr="00062AAC" w:rsidRDefault="001C7CA1" w:rsidP="001C7CA1">
      <w:pPr>
        <w:numPr>
          <w:ilvl w:val="0"/>
          <w:numId w:val="9"/>
        </w:numPr>
        <w:ind w:left="-284"/>
        <w:rPr>
          <w:b/>
          <w:bCs/>
          <w:sz w:val="22"/>
          <w:szCs w:val="22"/>
        </w:rPr>
      </w:pPr>
      <w:r w:rsidRPr="00062AAC">
        <w:rPr>
          <w:b/>
          <w:bCs/>
          <w:sz w:val="22"/>
          <w:szCs w:val="22"/>
        </w:rPr>
        <w:t>PROTECTION TO WHISTLE BLOWERS</w:t>
      </w:r>
    </w:p>
    <w:p w14:paraId="314BA3D1" w14:textId="77777777" w:rsidR="001C7CA1" w:rsidRPr="00062AAC" w:rsidRDefault="001C7CA1" w:rsidP="001C7CA1">
      <w:pPr>
        <w:ind w:left="-284"/>
        <w:rPr>
          <w:sz w:val="22"/>
          <w:szCs w:val="22"/>
        </w:rPr>
      </w:pPr>
      <w:r w:rsidRPr="00062AAC">
        <w:rPr>
          <w:sz w:val="22"/>
          <w:szCs w:val="22"/>
        </w:rPr>
        <w:t>9.1 The Company prohibits retaliation, discrimination, or victimisation against any Whistle Blower who makes a Protected Disclosure in good faith.</w:t>
      </w:r>
    </w:p>
    <w:p w14:paraId="3DD84E16" w14:textId="77777777" w:rsidR="001C7CA1" w:rsidRPr="00062AAC" w:rsidRDefault="001C7CA1" w:rsidP="001C7CA1">
      <w:pPr>
        <w:ind w:left="-284"/>
        <w:rPr>
          <w:sz w:val="22"/>
          <w:szCs w:val="22"/>
        </w:rPr>
      </w:pPr>
      <w:r w:rsidRPr="00062AAC">
        <w:rPr>
          <w:sz w:val="22"/>
          <w:szCs w:val="22"/>
        </w:rPr>
        <w:t>9.2 Any act of retaliation shall be treated as a serious misconduct and shall attract disciplinary action.</w:t>
      </w:r>
    </w:p>
    <w:p w14:paraId="2E386E92" w14:textId="77777777" w:rsidR="001C7CA1" w:rsidRPr="00062AAC" w:rsidRDefault="001C7CA1" w:rsidP="001C7CA1">
      <w:pPr>
        <w:ind w:left="-284"/>
        <w:rPr>
          <w:sz w:val="22"/>
          <w:szCs w:val="22"/>
        </w:rPr>
      </w:pPr>
      <w:r w:rsidRPr="00062AAC">
        <w:rPr>
          <w:sz w:val="22"/>
          <w:szCs w:val="22"/>
        </w:rPr>
        <w:t>9.3 The identity of the Whistle Blower shall be kept confidential to the extent possible and permitted under law.</w:t>
      </w:r>
    </w:p>
    <w:p w14:paraId="45F6A2F1" w14:textId="77777777" w:rsidR="001C7CA1" w:rsidRPr="00062AAC" w:rsidRDefault="001C7CA1" w:rsidP="001C7CA1">
      <w:pPr>
        <w:numPr>
          <w:ilvl w:val="0"/>
          <w:numId w:val="10"/>
        </w:numPr>
        <w:ind w:left="-284"/>
        <w:rPr>
          <w:b/>
          <w:bCs/>
          <w:sz w:val="22"/>
          <w:szCs w:val="22"/>
        </w:rPr>
      </w:pPr>
      <w:r w:rsidRPr="00062AAC">
        <w:rPr>
          <w:b/>
          <w:bCs/>
          <w:sz w:val="22"/>
          <w:szCs w:val="22"/>
        </w:rPr>
        <w:t>CONFIDENTIALITY</w:t>
      </w:r>
    </w:p>
    <w:p w14:paraId="21D5D178" w14:textId="77777777" w:rsidR="001C7CA1" w:rsidRPr="00062AAC" w:rsidRDefault="001C7CA1" w:rsidP="001C7CA1">
      <w:pPr>
        <w:ind w:left="-284"/>
        <w:rPr>
          <w:sz w:val="22"/>
          <w:szCs w:val="22"/>
        </w:rPr>
      </w:pPr>
      <w:r w:rsidRPr="00062AAC">
        <w:rPr>
          <w:sz w:val="22"/>
          <w:szCs w:val="22"/>
        </w:rPr>
        <w:t>All information relating to Protected Disclosures, investigations, and actions taken shall be kept confidential and shared strictly on a need-to-know basis.</w:t>
      </w:r>
    </w:p>
    <w:p w14:paraId="22D19ADF" w14:textId="77777777" w:rsidR="001C7CA1" w:rsidRPr="00062AAC" w:rsidRDefault="001C7CA1" w:rsidP="001C7CA1">
      <w:pPr>
        <w:numPr>
          <w:ilvl w:val="0"/>
          <w:numId w:val="11"/>
        </w:numPr>
        <w:ind w:left="-284"/>
        <w:rPr>
          <w:b/>
          <w:bCs/>
          <w:sz w:val="22"/>
          <w:szCs w:val="22"/>
        </w:rPr>
      </w:pPr>
      <w:r w:rsidRPr="00062AAC">
        <w:rPr>
          <w:b/>
          <w:bCs/>
          <w:sz w:val="22"/>
          <w:szCs w:val="22"/>
        </w:rPr>
        <w:t>REPORTING AND OVERSIGHT</w:t>
      </w:r>
    </w:p>
    <w:p w14:paraId="5E2F3247" w14:textId="77777777" w:rsidR="001C7CA1" w:rsidRPr="00062AAC" w:rsidRDefault="001C7CA1" w:rsidP="001C7CA1">
      <w:pPr>
        <w:ind w:left="-284"/>
        <w:rPr>
          <w:sz w:val="22"/>
          <w:szCs w:val="22"/>
        </w:rPr>
      </w:pPr>
      <w:r w:rsidRPr="00062AAC">
        <w:rPr>
          <w:sz w:val="22"/>
          <w:szCs w:val="22"/>
        </w:rPr>
        <w:t>11.1 The Vigilance and Ethics Officer shall place a periodic report before the Board summarising the number of Protected Disclosures received, status of investigations, and actions taken.</w:t>
      </w:r>
    </w:p>
    <w:p w14:paraId="53A8C2C1" w14:textId="4B142550" w:rsidR="001C7CA1" w:rsidRPr="00062AAC" w:rsidRDefault="001C7CA1" w:rsidP="00062AAC">
      <w:pPr>
        <w:pStyle w:val="ListParagraph"/>
        <w:numPr>
          <w:ilvl w:val="1"/>
          <w:numId w:val="15"/>
        </w:numPr>
        <w:ind w:left="-284"/>
        <w:rPr>
          <w:sz w:val="22"/>
          <w:szCs w:val="22"/>
        </w:rPr>
      </w:pPr>
      <w:r w:rsidRPr="00062AAC">
        <w:rPr>
          <w:sz w:val="22"/>
          <w:szCs w:val="22"/>
        </w:rPr>
        <w:t>The Board shall review the effectiveness of the Vigil Mechanism from time to time.</w:t>
      </w:r>
    </w:p>
    <w:p w14:paraId="57E6101B" w14:textId="77777777" w:rsidR="00062AAC" w:rsidRPr="00062AAC" w:rsidRDefault="00062AAC" w:rsidP="00062AAC">
      <w:pPr>
        <w:pStyle w:val="ListParagraph"/>
        <w:ind w:left="-284"/>
        <w:rPr>
          <w:sz w:val="22"/>
          <w:szCs w:val="22"/>
        </w:rPr>
      </w:pPr>
    </w:p>
    <w:p w14:paraId="0C4454B6" w14:textId="01E9BFAC" w:rsidR="001C7CA1" w:rsidRPr="00062AAC" w:rsidRDefault="001C7CA1" w:rsidP="00062AAC">
      <w:pPr>
        <w:pStyle w:val="ListParagraph"/>
        <w:numPr>
          <w:ilvl w:val="0"/>
          <w:numId w:val="11"/>
        </w:numPr>
        <w:ind w:left="-284"/>
        <w:rPr>
          <w:b/>
          <w:bCs/>
          <w:sz w:val="22"/>
          <w:szCs w:val="22"/>
        </w:rPr>
      </w:pPr>
      <w:r w:rsidRPr="00062AAC">
        <w:rPr>
          <w:b/>
          <w:bCs/>
          <w:sz w:val="22"/>
          <w:szCs w:val="22"/>
        </w:rPr>
        <w:t>RETENTION OF RECORDS</w:t>
      </w:r>
    </w:p>
    <w:p w14:paraId="3472817D" w14:textId="77777777" w:rsidR="001C7CA1" w:rsidRPr="00062AAC" w:rsidRDefault="001C7CA1" w:rsidP="001C7CA1">
      <w:pPr>
        <w:ind w:left="-284"/>
        <w:rPr>
          <w:sz w:val="22"/>
          <w:szCs w:val="22"/>
        </w:rPr>
      </w:pPr>
      <w:r w:rsidRPr="00062AAC">
        <w:rPr>
          <w:sz w:val="22"/>
          <w:szCs w:val="22"/>
        </w:rPr>
        <w:t>All records relating to Protected Disclosures and investigations shall be retained for a period of at least seven (7) years or such longer period as may be required under applicable law.</w:t>
      </w:r>
    </w:p>
    <w:p w14:paraId="27DE7B2B" w14:textId="77777777" w:rsidR="001C7CA1" w:rsidRPr="00062AAC" w:rsidRDefault="001C7CA1" w:rsidP="001C7CA1">
      <w:pPr>
        <w:numPr>
          <w:ilvl w:val="0"/>
          <w:numId w:val="13"/>
        </w:numPr>
        <w:ind w:left="-284"/>
        <w:rPr>
          <w:b/>
          <w:bCs/>
          <w:sz w:val="22"/>
          <w:szCs w:val="22"/>
        </w:rPr>
      </w:pPr>
      <w:r w:rsidRPr="00062AAC">
        <w:rPr>
          <w:b/>
          <w:bCs/>
          <w:sz w:val="22"/>
          <w:szCs w:val="22"/>
        </w:rPr>
        <w:t>ADMINISTRATION AND REVIEW</w:t>
      </w:r>
    </w:p>
    <w:p w14:paraId="1D27E389" w14:textId="77777777" w:rsidR="001C7CA1" w:rsidRPr="00062AAC" w:rsidRDefault="001C7CA1" w:rsidP="001C7CA1">
      <w:pPr>
        <w:ind w:left="-284"/>
        <w:rPr>
          <w:sz w:val="22"/>
          <w:szCs w:val="22"/>
        </w:rPr>
      </w:pPr>
      <w:r w:rsidRPr="00062AAC">
        <w:rPr>
          <w:sz w:val="22"/>
          <w:szCs w:val="22"/>
        </w:rPr>
        <w:t>The Board of Directors shall have overall responsibility for the administration, interpretation, and review of this Policy and may amend the Policy from time to time in accordance with applicable laws.</w:t>
      </w:r>
    </w:p>
    <w:p w14:paraId="1E50BA1D" w14:textId="77777777" w:rsidR="001C7CA1" w:rsidRPr="00062AAC" w:rsidRDefault="001C7CA1" w:rsidP="001C7CA1">
      <w:pPr>
        <w:numPr>
          <w:ilvl w:val="0"/>
          <w:numId w:val="14"/>
        </w:numPr>
        <w:ind w:left="-284"/>
        <w:rPr>
          <w:b/>
          <w:bCs/>
          <w:sz w:val="22"/>
          <w:szCs w:val="22"/>
        </w:rPr>
      </w:pPr>
      <w:r w:rsidRPr="00062AAC">
        <w:rPr>
          <w:b/>
          <w:bCs/>
          <w:sz w:val="22"/>
          <w:szCs w:val="22"/>
        </w:rPr>
        <w:t>AMENDMENT</w:t>
      </w:r>
    </w:p>
    <w:p w14:paraId="1FFC165E" w14:textId="279936A1" w:rsidR="008E7C0E" w:rsidRDefault="001C7CA1" w:rsidP="008E7C0E">
      <w:pPr>
        <w:ind w:left="-284"/>
        <w:rPr>
          <w:sz w:val="22"/>
          <w:szCs w:val="22"/>
        </w:rPr>
      </w:pPr>
      <w:r w:rsidRPr="00062AAC">
        <w:rPr>
          <w:sz w:val="22"/>
          <w:szCs w:val="22"/>
        </w:rPr>
        <w:lastRenderedPageBreak/>
        <w:t>The Company reserves the right to modify or amend this Policy at any time, subject to compliance with applicable laws. Any amendment shall be effective from the date approved by the Board</w:t>
      </w:r>
    </w:p>
    <w:p w14:paraId="009AAEA8" w14:textId="7215A876" w:rsidR="008E7C0E" w:rsidRPr="008E7C0E" w:rsidRDefault="008E7C0E" w:rsidP="008E7C0E">
      <w:pPr>
        <w:ind w:left="-284"/>
        <w:rPr>
          <w:b/>
          <w:bCs/>
          <w:sz w:val="22"/>
          <w:szCs w:val="22"/>
        </w:rPr>
      </w:pPr>
      <w:r w:rsidRPr="008E7C0E">
        <w:rPr>
          <w:b/>
          <w:bCs/>
          <w:sz w:val="22"/>
          <w:szCs w:val="22"/>
        </w:rPr>
        <w:t>1</w:t>
      </w:r>
      <w:r>
        <w:rPr>
          <w:b/>
          <w:bCs/>
          <w:sz w:val="22"/>
          <w:szCs w:val="22"/>
        </w:rPr>
        <w:t>5</w:t>
      </w:r>
      <w:r w:rsidRPr="008E7C0E">
        <w:rPr>
          <w:b/>
          <w:bCs/>
          <w:sz w:val="22"/>
          <w:szCs w:val="22"/>
        </w:rPr>
        <w:t>.</w:t>
      </w:r>
      <w:r w:rsidRPr="008E7C0E">
        <w:rPr>
          <w:rFonts w:ascii="Times New Roman" w:eastAsia="Times New Roman" w:hAnsi="Times New Roman" w:cs="Times New Roman"/>
          <w:b/>
          <w:bCs/>
          <w:kern w:val="0"/>
          <w:lang w:eastAsia="en-IN"/>
          <w14:ligatures w14:val="none"/>
        </w:rPr>
        <w:t xml:space="preserve"> </w:t>
      </w:r>
      <w:r w:rsidRPr="008E7C0E">
        <w:rPr>
          <w:b/>
          <w:bCs/>
          <w:sz w:val="22"/>
          <w:szCs w:val="22"/>
        </w:rPr>
        <w:t>SPECIMEN DETAILS OF GRIEVANCE OFFICER</w:t>
      </w:r>
    </w:p>
    <w:p w14:paraId="492B1229" w14:textId="626F7140" w:rsidR="008E7C0E" w:rsidRPr="008E7C0E" w:rsidRDefault="008E7C0E" w:rsidP="008E7C0E">
      <w:pPr>
        <w:ind w:left="-284"/>
        <w:rPr>
          <w:sz w:val="22"/>
          <w:szCs w:val="22"/>
        </w:rPr>
      </w:pPr>
      <w:r w:rsidRPr="008E7C0E">
        <w:rPr>
          <w:sz w:val="22"/>
          <w:szCs w:val="22"/>
        </w:rPr>
        <w:t xml:space="preserve">The Company Secretary of the Company shall be designated as the Grievance Officer for the purpose of this Policy. </w:t>
      </w:r>
      <w:r>
        <w:rPr>
          <w:sz w:val="22"/>
          <w:szCs w:val="22"/>
        </w:rPr>
        <w:t>T</w:t>
      </w:r>
      <w:r w:rsidRPr="008E7C0E">
        <w:rPr>
          <w:sz w:val="22"/>
          <w:szCs w:val="22"/>
        </w:rPr>
        <w:t>he specimen details of the Grievance Officer are provided below. The Company shall notify any change in these details from time to time:</w:t>
      </w:r>
    </w:p>
    <w:p w14:paraId="14649267" w14:textId="60F24467" w:rsidR="008E7C0E" w:rsidRPr="008E7C0E" w:rsidRDefault="008E7C0E" w:rsidP="008E7C0E">
      <w:pPr>
        <w:ind w:left="-284"/>
        <w:rPr>
          <w:sz w:val="22"/>
          <w:szCs w:val="22"/>
        </w:rPr>
      </w:pPr>
      <w:r w:rsidRPr="008E7C0E">
        <w:rPr>
          <w:b/>
          <w:bCs/>
          <w:sz w:val="22"/>
          <w:szCs w:val="22"/>
        </w:rPr>
        <w:t>Name</w:t>
      </w:r>
      <w:r w:rsidRPr="008E7C0E">
        <w:rPr>
          <w:sz w:val="22"/>
          <w:szCs w:val="22"/>
        </w:rPr>
        <w:t xml:space="preserve">: </w:t>
      </w:r>
      <w:r>
        <w:rPr>
          <w:sz w:val="22"/>
          <w:szCs w:val="22"/>
        </w:rPr>
        <w:t xml:space="preserve">Ms. Reena Joshi </w:t>
      </w:r>
    </w:p>
    <w:p w14:paraId="715140BF" w14:textId="23FED5BB" w:rsidR="008E7C0E" w:rsidRPr="008E7C0E" w:rsidRDefault="008E7C0E" w:rsidP="008E7C0E">
      <w:pPr>
        <w:ind w:left="-284"/>
        <w:rPr>
          <w:sz w:val="22"/>
          <w:szCs w:val="22"/>
        </w:rPr>
      </w:pPr>
      <w:r w:rsidRPr="008E7C0E">
        <w:rPr>
          <w:b/>
          <w:bCs/>
          <w:sz w:val="22"/>
          <w:szCs w:val="22"/>
        </w:rPr>
        <w:t>Designation</w:t>
      </w:r>
      <w:r w:rsidRPr="008E7C0E">
        <w:rPr>
          <w:sz w:val="22"/>
          <w:szCs w:val="22"/>
        </w:rPr>
        <w:t xml:space="preserve">: </w:t>
      </w:r>
      <w:r>
        <w:rPr>
          <w:sz w:val="22"/>
          <w:szCs w:val="22"/>
        </w:rPr>
        <w:t xml:space="preserve"> </w:t>
      </w:r>
      <w:r w:rsidRPr="008E7C0E">
        <w:rPr>
          <w:sz w:val="22"/>
          <w:szCs w:val="22"/>
        </w:rPr>
        <w:t>Grievance Officer</w:t>
      </w:r>
    </w:p>
    <w:p w14:paraId="552DDC97" w14:textId="2243F446" w:rsidR="008E7C0E" w:rsidRPr="008E7C0E" w:rsidRDefault="008E7C0E" w:rsidP="008E7C0E">
      <w:pPr>
        <w:ind w:left="-284"/>
        <w:rPr>
          <w:sz w:val="22"/>
          <w:szCs w:val="22"/>
        </w:rPr>
      </w:pPr>
      <w:r w:rsidRPr="008E7C0E">
        <w:rPr>
          <w:b/>
          <w:bCs/>
          <w:sz w:val="22"/>
          <w:szCs w:val="22"/>
        </w:rPr>
        <w:t>Company</w:t>
      </w:r>
      <w:r w:rsidRPr="008E7C0E">
        <w:rPr>
          <w:sz w:val="22"/>
          <w:szCs w:val="22"/>
        </w:rPr>
        <w:t>:</w:t>
      </w:r>
      <w:r>
        <w:rPr>
          <w:sz w:val="22"/>
          <w:szCs w:val="22"/>
        </w:rPr>
        <w:t xml:space="preserve"> </w:t>
      </w:r>
      <w:r w:rsidRPr="008E7C0E">
        <w:rPr>
          <w:sz w:val="22"/>
          <w:szCs w:val="22"/>
        </w:rPr>
        <w:t xml:space="preserve"> Shakti Energy Solutions Limited</w:t>
      </w:r>
    </w:p>
    <w:p w14:paraId="5B747AC6" w14:textId="59E4314B" w:rsidR="008E7C0E" w:rsidRPr="008E7C0E" w:rsidRDefault="008E7C0E" w:rsidP="008E7C0E">
      <w:pPr>
        <w:ind w:left="-284"/>
        <w:rPr>
          <w:sz w:val="22"/>
          <w:szCs w:val="22"/>
        </w:rPr>
      </w:pPr>
      <w:r w:rsidRPr="008E7C0E">
        <w:rPr>
          <w:b/>
          <w:bCs/>
          <w:sz w:val="22"/>
          <w:szCs w:val="22"/>
        </w:rPr>
        <w:t>Contact Number</w:t>
      </w:r>
      <w:r w:rsidRPr="008E7C0E">
        <w:rPr>
          <w:sz w:val="22"/>
          <w:szCs w:val="22"/>
        </w:rPr>
        <w:t xml:space="preserve">: </w:t>
      </w:r>
      <w:r>
        <w:rPr>
          <w:sz w:val="22"/>
          <w:szCs w:val="22"/>
        </w:rPr>
        <w:t>7869959627</w:t>
      </w:r>
    </w:p>
    <w:p w14:paraId="1E96E9AE" w14:textId="5F2885A1" w:rsidR="008E7C0E" w:rsidRPr="008E7C0E" w:rsidRDefault="008E7C0E" w:rsidP="003230AB">
      <w:pPr>
        <w:ind w:left="-284"/>
        <w:rPr>
          <w:sz w:val="22"/>
          <w:szCs w:val="22"/>
        </w:rPr>
      </w:pPr>
      <w:r w:rsidRPr="008E7C0E">
        <w:rPr>
          <w:b/>
          <w:bCs/>
          <w:sz w:val="22"/>
          <w:szCs w:val="22"/>
        </w:rPr>
        <w:t>Email ID</w:t>
      </w:r>
      <w:r w:rsidRPr="008E7C0E">
        <w:rPr>
          <w:sz w:val="22"/>
          <w:szCs w:val="22"/>
        </w:rPr>
        <w:t xml:space="preserve">: </w:t>
      </w:r>
      <w:r w:rsidR="003230AB" w:rsidRPr="003230AB">
        <w:rPr>
          <w:sz w:val="22"/>
          <w:szCs w:val="22"/>
        </w:rPr>
        <w:t xml:space="preserve"> accounts@shaktienergysolution.com</w:t>
      </w:r>
    </w:p>
    <w:p w14:paraId="1E8F7355" w14:textId="14610DD7" w:rsidR="008E7C0E" w:rsidRPr="008E7C0E" w:rsidRDefault="008E7C0E" w:rsidP="003230AB">
      <w:pPr>
        <w:ind w:left="-284"/>
        <w:rPr>
          <w:sz w:val="22"/>
          <w:szCs w:val="22"/>
        </w:rPr>
      </w:pPr>
      <w:r w:rsidRPr="008E7C0E">
        <w:rPr>
          <w:b/>
          <w:bCs/>
          <w:sz w:val="22"/>
          <w:szCs w:val="22"/>
        </w:rPr>
        <w:t>Address</w:t>
      </w:r>
      <w:r w:rsidRPr="008E7C0E">
        <w:rPr>
          <w:sz w:val="22"/>
          <w:szCs w:val="22"/>
        </w:rPr>
        <w:t xml:space="preserve">: </w:t>
      </w:r>
      <w:r w:rsidR="003230AB" w:rsidRPr="003230AB">
        <w:rPr>
          <w:sz w:val="22"/>
          <w:szCs w:val="22"/>
        </w:rPr>
        <w:t xml:space="preserve"> Plot No.155, 156 Sector III Industrial Growth Centre, Dhar,Pithampur, Madhya Pradesh, India, 454774</w:t>
      </w:r>
    </w:p>
    <w:p w14:paraId="53297F9E" w14:textId="0048436C" w:rsidR="008E7C0E" w:rsidRDefault="008E7C0E" w:rsidP="001C7CA1">
      <w:pPr>
        <w:ind w:left="-284"/>
        <w:rPr>
          <w:sz w:val="22"/>
          <w:szCs w:val="22"/>
        </w:rPr>
      </w:pPr>
      <w:r>
        <w:rPr>
          <w:sz w:val="22"/>
          <w:szCs w:val="22"/>
        </w:rPr>
        <w:t xml:space="preserve"> </w:t>
      </w:r>
    </w:p>
    <w:p w14:paraId="2D40EDA5" w14:textId="77777777" w:rsidR="008E7C0E" w:rsidRDefault="008E7C0E" w:rsidP="00F87881">
      <w:pPr>
        <w:rPr>
          <w:sz w:val="22"/>
          <w:szCs w:val="22"/>
        </w:rPr>
      </w:pPr>
    </w:p>
    <w:p w14:paraId="55B0252A" w14:textId="77777777" w:rsidR="008E7C0E" w:rsidRDefault="008E7C0E" w:rsidP="001C7CA1">
      <w:pPr>
        <w:ind w:left="-284"/>
        <w:rPr>
          <w:sz w:val="22"/>
          <w:szCs w:val="22"/>
        </w:rPr>
      </w:pPr>
    </w:p>
    <w:p w14:paraId="3640AD55" w14:textId="77777777" w:rsidR="008E7C0E" w:rsidRDefault="008E7C0E" w:rsidP="001C7CA1">
      <w:pPr>
        <w:ind w:left="-284"/>
        <w:rPr>
          <w:sz w:val="22"/>
          <w:szCs w:val="22"/>
        </w:rPr>
      </w:pPr>
    </w:p>
    <w:p w14:paraId="03AF4BED" w14:textId="77777777" w:rsidR="00F87881" w:rsidRDefault="00F87881" w:rsidP="001C7CA1">
      <w:pPr>
        <w:ind w:left="-284"/>
        <w:rPr>
          <w:sz w:val="22"/>
          <w:szCs w:val="22"/>
        </w:rPr>
      </w:pPr>
    </w:p>
    <w:p w14:paraId="67B7D83C" w14:textId="77777777" w:rsidR="00F87881" w:rsidRDefault="00F87881" w:rsidP="001C7CA1">
      <w:pPr>
        <w:ind w:left="-284"/>
        <w:rPr>
          <w:sz w:val="22"/>
          <w:szCs w:val="22"/>
        </w:rPr>
      </w:pPr>
    </w:p>
    <w:p w14:paraId="074F7285" w14:textId="77777777" w:rsidR="00F87881" w:rsidRDefault="00F87881" w:rsidP="001C7CA1">
      <w:pPr>
        <w:ind w:left="-284"/>
        <w:rPr>
          <w:sz w:val="22"/>
          <w:szCs w:val="22"/>
        </w:rPr>
      </w:pPr>
    </w:p>
    <w:p w14:paraId="427BA524" w14:textId="77777777" w:rsidR="00F87881" w:rsidRDefault="00F87881" w:rsidP="001C7CA1">
      <w:pPr>
        <w:ind w:left="-284"/>
        <w:rPr>
          <w:sz w:val="22"/>
          <w:szCs w:val="22"/>
        </w:rPr>
      </w:pPr>
    </w:p>
    <w:p w14:paraId="3AEA7310" w14:textId="77777777" w:rsidR="00F87881" w:rsidRDefault="00F87881" w:rsidP="001C7CA1">
      <w:pPr>
        <w:ind w:left="-284"/>
        <w:rPr>
          <w:sz w:val="22"/>
          <w:szCs w:val="22"/>
        </w:rPr>
      </w:pPr>
    </w:p>
    <w:p w14:paraId="10061AB9" w14:textId="77777777" w:rsidR="00F87881" w:rsidRDefault="00F87881" w:rsidP="00F87881">
      <w:pPr>
        <w:rPr>
          <w:sz w:val="22"/>
          <w:szCs w:val="22"/>
        </w:rPr>
      </w:pPr>
    </w:p>
    <w:p w14:paraId="78168BFF" w14:textId="77777777" w:rsidR="00F87881" w:rsidRDefault="00F87881" w:rsidP="00F87881">
      <w:pPr>
        <w:rPr>
          <w:sz w:val="22"/>
          <w:szCs w:val="22"/>
        </w:rPr>
      </w:pPr>
    </w:p>
    <w:p w14:paraId="3A68877E" w14:textId="77777777" w:rsidR="00F87881" w:rsidRDefault="00F87881" w:rsidP="00F87881">
      <w:pPr>
        <w:rPr>
          <w:sz w:val="22"/>
          <w:szCs w:val="22"/>
        </w:rPr>
      </w:pPr>
    </w:p>
    <w:p w14:paraId="68954FF6" w14:textId="77777777" w:rsidR="00F87881" w:rsidRDefault="00F87881" w:rsidP="00F87881">
      <w:pPr>
        <w:rPr>
          <w:sz w:val="22"/>
          <w:szCs w:val="22"/>
        </w:rPr>
      </w:pPr>
    </w:p>
    <w:p w14:paraId="2854D3FC" w14:textId="77777777" w:rsidR="00F87881" w:rsidRDefault="00F87881" w:rsidP="00F87881">
      <w:pPr>
        <w:rPr>
          <w:sz w:val="22"/>
          <w:szCs w:val="22"/>
        </w:rPr>
      </w:pPr>
    </w:p>
    <w:p w14:paraId="36B1C133" w14:textId="77777777" w:rsidR="00F87881" w:rsidRDefault="00F87881" w:rsidP="00F87881">
      <w:pPr>
        <w:rPr>
          <w:sz w:val="22"/>
          <w:szCs w:val="22"/>
        </w:rPr>
      </w:pPr>
    </w:p>
    <w:p w14:paraId="260C70D1" w14:textId="77777777" w:rsidR="00F87881" w:rsidRDefault="00F87881" w:rsidP="00F87881">
      <w:pPr>
        <w:rPr>
          <w:sz w:val="22"/>
          <w:szCs w:val="22"/>
        </w:rPr>
      </w:pPr>
    </w:p>
    <w:p w14:paraId="24A1BBAF" w14:textId="77777777" w:rsidR="00F87881" w:rsidRDefault="00F87881" w:rsidP="00F87881">
      <w:pPr>
        <w:rPr>
          <w:sz w:val="22"/>
          <w:szCs w:val="22"/>
        </w:rPr>
      </w:pPr>
    </w:p>
    <w:p w14:paraId="6EE74AD5" w14:textId="77777777" w:rsidR="00F87881" w:rsidRDefault="00F87881" w:rsidP="00F87881">
      <w:pPr>
        <w:rPr>
          <w:sz w:val="22"/>
          <w:szCs w:val="22"/>
        </w:rPr>
      </w:pPr>
    </w:p>
    <w:p w14:paraId="2CF40885" w14:textId="77777777" w:rsidR="00F87881" w:rsidRDefault="00F87881" w:rsidP="00F87881">
      <w:pPr>
        <w:rPr>
          <w:sz w:val="22"/>
          <w:szCs w:val="22"/>
        </w:rPr>
      </w:pPr>
    </w:p>
    <w:p w14:paraId="3FCC301C" w14:textId="77777777" w:rsidR="00F87881" w:rsidRDefault="00F87881" w:rsidP="00F87881">
      <w:pPr>
        <w:rPr>
          <w:sz w:val="22"/>
          <w:szCs w:val="22"/>
        </w:rPr>
      </w:pPr>
    </w:p>
    <w:p w14:paraId="29AB71DC" w14:textId="6E0AB94A" w:rsidR="001C7CA1" w:rsidRDefault="001C7CA1" w:rsidP="00226521">
      <w:pPr>
        <w:jc w:val="center"/>
        <w:rPr>
          <w:u w:val="single"/>
        </w:rPr>
      </w:pPr>
      <w:r w:rsidRPr="00F87881">
        <w:rPr>
          <w:b/>
          <w:bCs/>
        </w:rPr>
        <w:t>ANNEXURE</w:t>
      </w:r>
      <w:r w:rsidRPr="00F87881">
        <w:t xml:space="preserve"> – </w:t>
      </w:r>
      <w:r w:rsidRPr="00F87881">
        <w:rPr>
          <w:u w:val="single"/>
        </w:rPr>
        <w:t>FORM FOR VIGIL MECHANISM</w:t>
      </w:r>
    </w:p>
    <w:p w14:paraId="79A1E811" w14:textId="77777777" w:rsidR="00EE4FDF" w:rsidRPr="00F87881" w:rsidRDefault="00EE4FDF" w:rsidP="0067115E"/>
    <w:tbl>
      <w:tblPr>
        <w:tblW w:w="997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3097"/>
        <w:gridCol w:w="6043"/>
      </w:tblGrid>
      <w:tr w:rsidR="00E61987" w14:paraId="4D76B6A3" w14:textId="77109198" w:rsidTr="00226521">
        <w:tblPrEx>
          <w:tblCellMar>
            <w:top w:w="0" w:type="dxa"/>
            <w:bottom w:w="0" w:type="dxa"/>
          </w:tblCellMar>
        </w:tblPrEx>
        <w:trPr>
          <w:trHeight w:val="456"/>
        </w:trPr>
        <w:tc>
          <w:tcPr>
            <w:tcW w:w="831" w:type="dxa"/>
          </w:tcPr>
          <w:p w14:paraId="7972C2DC" w14:textId="77777777" w:rsidR="00EE4FDF" w:rsidRDefault="00EE4FDF" w:rsidP="00226521">
            <w:pPr>
              <w:spacing w:line="360" w:lineRule="auto"/>
              <w:ind w:left="100"/>
              <w:jc w:val="center"/>
              <w:rPr>
                <w:b/>
                <w:bCs/>
                <w:sz w:val="22"/>
                <w:szCs w:val="22"/>
              </w:rPr>
            </w:pPr>
          </w:p>
          <w:p w14:paraId="374E2F3B" w14:textId="42F62EEB" w:rsidR="00E61987" w:rsidRDefault="00E61987" w:rsidP="00226521">
            <w:pPr>
              <w:spacing w:line="360" w:lineRule="auto"/>
              <w:ind w:left="100"/>
              <w:jc w:val="center"/>
              <w:rPr>
                <w:b/>
                <w:bCs/>
                <w:sz w:val="22"/>
                <w:szCs w:val="22"/>
              </w:rPr>
            </w:pPr>
            <w:r>
              <w:rPr>
                <w:b/>
                <w:bCs/>
                <w:sz w:val="22"/>
                <w:szCs w:val="22"/>
              </w:rPr>
              <w:t>Sr.no</w:t>
            </w:r>
          </w:p>
        </w:tc>
        <w:tc>
          <w:tcPr>
            <w:tcW w:w="3097" w:type="dxa"/>
          </w:tcPr>
          <w:p w14:paraId="64AFAFBF" w14:textId="77777777" w:rsidR="00EE4FDF" w:rsidRDefault="00EE4FDF" w:rsidP="00226521">
            <w:pPr>
              <w:spacing w:line="360" w:lineRule="auto"/>
              <w:ind w:left="100"/>
              <w:jc w:val="center"/>
              <w:rPr>
                <w:b/>
                <w:bCs/>
                <w:sz w:val="22"/>
                <w:szCs w:val="22"/>
              </w:rPr>
            </w:pPr>
          </w:p>
          <w:p w14:paraId="18873890" w14:textId="33AE34F5" w:rsidR="00E61987" w:rsidRDefault="00E61987" w:rsidP="00226521">
            <w:pPr>
              <w:spacing w:line="360" w:lineRule="auto"/>
              <w:ind w:left="100"/>
              <w:jc w:val="center"/>
              <w:rPr>
                <w:b/>
                <w:bCs/>
                <w:sz w:val="22"/>
                <w:szCs w:val="22"/>
              </w:rPr>
            </w:pPr>
            <w:r>
              <w:rPr>
                <w:b/>
                <w:bCs/>
                <w:sz w:val="22"/>
                <w:szCs w:val="22"/>
              </w:rPr>
              <w:t>P</w:t>
            </w:r>
            <w:r w:rsidR="00EE4FDF">
              <w:rPr>
                <w:b/>
                <w:bCs/>
                <w:sz w:val="22"/>
                <w:szCs w:val="22"/>
              </w:rPr>
              <w:t>ARTICULARS</w:t>
            </w:r>
          </w:p>
        </w:tc>
        <w:tc>
          <w:tcPr>
            <w:tcW w:w="6043" w:type="dxa"/>
          </w:tcPr>
          <w:p w14:paraId="4DB28ED5" w14:textId="77777777" w:rsidR="00EE4FDF" w:rsidRDefault="00EE4FDF" w:rsidP="00EE4FDF">
            <w:pPr>
              <w:spacing w:line="360" w:lineRule="auto"/>
              <w:ind w:left="100"/>
              <w:rPr>
                <w:b/>
                <w:bCs/>
                <w:sz w:val="22"/>
                <w:szCs w:val="22"/>
              </w:rPr>
            </w:pPr>
          </w:p>
          <w:p w14:paraId="51AE6CED" w14:textId="6508B21F" w:rsidR="00E61987" w:rsidRDefault="00EE4FDF" w:rsidP="00EE4FDF">
            <w:pPr>
              <w:spacing w:line="360" w:lineRule="auto"/>
              <w:ind w:left="100"/>
              <w:rPr>
                <w:b/>
                <w:bCs/>
                <w:sz w:val="22"/>
                <w:szCs w:val="22"/>
              </w:rPr>
            </w:pPr>
            <w:r>
              <w:rPr>
                <w:b/>
                <w:bCs/>
                <w:sz w:val="22"/>
                <w:szCs w:val="22"/>
              </w:rPr>
              <w:t xml:space="preserve">                                               </w:t>
            </w:r>
            <w:r w:rsidR="00E61987">
              <w:rPr>
                <w:b/>
                <w:bCs/>
                <w:sz w:val="22"/>
                <w:szCs w:val="22"/>
              </w:rPr>
              <w:t>D</w:t>
            </w:r>
            <w:r>
              <w:rPr>
                <w:b/>
                <w:bCs/>
                <w:sz w:val="22"/>
                <w:szCs w:val="22"/>
              </w:rPr>
              <w:t>ETAILS</w:t>
            </w:r>
          </w:p>
        </w:tc>
      </w:tr>
      <w:tr w:rsidR="00E61987" w14:paraId="54415644" w14:textId="5925BE2C" w:rsidTr="00EE4FDF">
        <w:tblPrEx>
          <w:tblCellMar>
            <w:top w:w="0" w:type="dxa"/>
            <w:bottom w:w="0" w:type="dxa"/>
          </w:tblCellMar>
        </w:tblPrEx>
        <w:trPr>
          <w:trHeight w:val="488"/>
        </w:trPr>
        <w:tc>
          <w:tcPr>
            <w:tcW w:w="831" w:type="dxa"/>
          </w:tcPr>
          <w:p w14:paraId="0DD2133D" w14:textId="5B917876" w:rsidR="00E61987" w:rsidRDefault="00226521" w:rsidP="00EE4FDF">
            <w:pPr>
              <w:jc w:val="center"/>
              <w:rPr>
                <w:b/>
                <w:bCs/>
                <w:sz w:val="22"/>
                <w:szCs w:val="22"/>
              </w:rPr>
            </w:pPr>
            <w:r>
              <w:rPr>
                <w:b/>
                <w:bCs/>
                <w:sz w:val="22"/>
                <w:szCs w:val="22"/>
              </w:rPr>
              <w:t>1.</w:t>
            </w:r>
          </w:p>
        </w:tc>
        <w:tc>
          <w:tcPr>
            <w:tcW w:w="3097" w:type="dxa"/>
          </w:tcPr>
          <w:p w14:paraId="0F8F280D" w14:textId="74678012" w:rsidR="00E61987" w:rsidRDefault="00226521" w:rsidP="00EE4FDF">
            <w:pPr>
              <w:jc w:val="center"/>
              <w:rPr>
                <w:b/>
                <w:bCs/>
                <w:sz w:val="22"/>
                <w:szCs w:val="22"/>
              </w:rPr>
            </w:pPr>
            <w:r w:rsidRPr="00226521">
              <w:rPr>
                <w:b/>
                <w:bCs/>
                <w:sz w:val="22"/>
                <w:szCs w:val="22"/>
              </w:rPr>
              <w:t>Date:</w:t>
            </w:r>
          </w:p>
        </w:tc>
        <w:tc>
          <w:tcPr>
            <w:tcW w:w="6043" w:type="dxa"/>
          </w:tcPr>
          <w:p w14:paraId="17FD8BC2" w14:textId="4519F314" w:rsidR="00E61987" w:rsidRDefault="00E61987" w:rsidP="00E61987">
            <w:pPr>
              <w:jc w:val="right"/>
              <w:rPr>
                <w:b/>
                <w:bCs/>
                <w:sz w:val="22"/>
                <w:szCs w:val="22"/>
              </w:rPr>
            </w:pPr>
          </w:p>
        </w:tc>
      </w:tr>
      <w:tr w:rsidR="00E61987" w14:paraId="06046683" w14:textId="20CF5552" w:rsidTr="00226521">
        <w:tblPrEx>
          <w:tblCellMar>
            <w:top w:w="0" w:type="dxa"/>
            <w:bottom w:w="0" w:type="dxa"/>
          </w:tblCellMar>
        </w:tblPrEx>
        <w:trPr>
          <w:trHeight w:val="313"/>
        </w:trPr>
        <w:tc>
          <w:tcPr>
            <w:tcW w:w="831" w:type="dxa"/>
          </w:tcPr>
          <w:p w14:paraId="3B9FA98B" w14:textId="7157681C" w:rsidR="00E61987" w:rsidRPr="00062AAC" w:rsidRDefault="00EE4FDF" w:rsidP="00EE4FDF">
            <w:pPr>
              <w:jc w:val="center"/>
              <w:rPr>
                <w:b/>
                <w:bCs/>
                <w:sz w:val="22"/>
                <w:szCs w:val="22"/>
              </w:rPr>
            </w:pPr>
            <w:r>
              <w:rPr>
                <w:b/>
                <w:bCs/>
                <w:sz w:val="22"/>
                <w:szCs w:val="22"/>
              </w:rPr>
              <w:t>2</w:t>
            </w:r>
          </w:p>
        </w:tc>
        <w:tc>
          <w:tcPr>
            <w:tcW w:w="3097" w:type="dxa"/>
          </w:tcPr>
          <w:p w14:paraId="4BFE610E" w14:textId="3D327166" w:rsidR="00E61987" w:rsidRPr="00062AAC" w:rsidRDefault="00226521" w:rsidP="00EE4FDF">
            <w:pPr>
              <w:jc w:val="center"/>
              <w:rPr>
                <w:b/>
                <w:bCs/>
                <w:sz w:val="22"/>
                <w:szCs w:val="22"/>
              </w:rPr>
            </w:pPr>
            <w:r w:rsidRPr="00226521">
              <w:rPr>
                <w:b/>
                <w:bCs/>
                <w:sz w:val="22"/>
                <w:szCs w:val="22"/>
              </w:rPr>
              <w:t>Name of Employee / Director</w:t>
            </w:r>
            <w:r w:rsidR="00EE4FDF">
              <w:rPr>
                <w:b/>
                <w:bCs/>
                <w:sz w:val="22"/>
                <w:szCs w:val="22"/>
              </w:rPr>
              <w:t>:</w:t>
            </w:r>
          </w:p>
        </w:tc>
        <w:tc>
          <w:tcPr>
            <w:tcW w:w="6043" w:type="dxa"/>
          </w:tcPr>
          <w:p w14:paraId="4D08E1F0" w14:textId="661EF087" w:rsidR="00E61987" w:rsidRPr="00062AAC" w:rsidRDefault="00E61987" w:rsidP="00E61987">
            <w:pPr>
              <w:jc w:val="right"/>
              <w:rPr>
                <w:b/>
                <w:bCs/>
                <w:sz w:val="22"/>
                <w:szCs w:val="22"/>
              </w:rPr>
            </w:pPr>
          </w:p>
        </w:tc>
      </w:tr>
      <w:tr w:rsidR="00E61987" w14:paraId="4D72167C" w14:textId="50695F2C" w:rsidTr="00226521">
        <w:tblPrEx>
          <w:tblCellMar>
            <w:top w:w="0" w:type="dxa"/>
            <w:bottom w:w="0" w:type="dxa"/>
          </w:tblCellMar>
        </w:tblPrEx>
        <w:trPr>
          <w:trHeight w:val="302"/>
        </w:trPr>
        <w:tc>
          <w:tcPr>
            <w:tcW w:w="831" w:type="dxa"/>
          </w:tcPr>
          <w:p w14:paraId="0A91D065" w14:textId="171BF7BA" w:rsidR="00E61987" w:rsidRPr="00062AAC" w:rsidRDefault="00EE4FDF" w:rsidP="00EE4FDF">
            <w:pPr>
              <w:jc w:val="center"/>
              <w:rPr>
                <w:b/>
                <w:bCs/>
                <w:sz w:val="22"/>
                <w:szCs w:val="22"/>
              </w:rPr>
            </w:pPr>
            <w:r>
              <w:rPr>
                <w:b/>
                <w:bCs/>
                <w:sz w:val="22"/>
                <w:szCs w:val="22"/>
              </w:rPr>
              <w:t>3</w:t>
            </w:r>
          </w:p>
        </w:tc>
        <w:tc>
          <w:tcPr>
            <w:tcW w:w="3097" w:type="dxa"/>
          </w:tcPr>
          <w:p w14:paraId="311218CA" w14:textId="775F1DF9" w:rsidR="00E61987" w:rsidRPr="00062AAC" w:rsidRDefault="00226521" w:rsidP="00EE4FDF">
            <w:pPr>
              <w:jc w:val="center"/>
              <w:rPr>
                <w:b/>
                <w:bCs/>
                <w:sz w:val="22"/>
                <w:szCs w:val="22"/>
              </w:rPr>
            </w:pPr>
            <w:r w:rsidRPr="00226521">
              <w:rPr>
                <w:b/>
                <w:bCs/>
                <w:sz w:val="22"/>
                <w:szCs w:val="22"/>
              </w:rPr>
              <w:t>Designation:</w:t>
            </w:r>
          </w:p>
        </w:tc>
        <w:tc>
          <w:tcPr>
            <w:tcW w:w="6043" w:type="dxa"/>
          </w:tcPr>
          <w:p w14:paraId="75750A06" w14:textId="21B17CEB" w:rsidR="00E61987" w:rsidRPr="00062AAC" w:rsidRDefault="00E61987" w:rsidP="00E61987">
            <w:pPr>
              <w:jc w:val="right"/>
              <w:rPr>
                <w:b/>
                <w:bCs/>
                <w:sz w:val="22"/>
                <w:szCs w:val="22"/>
              </w:rPr>
            </w:pPr>
          </w:p>
        </w:tc>
      </w:tr>
      <w:tr w:rsidR="00E61987" w14:paraId="4BB9ED47" w14:textId="06F2DF2C" w:rsidTr="00226521">
        <w:tblPrEx>
          <w:tblCellMar>
            <w:top w:w="0" w:type="dxa"/>
            <w:bottom w:w="0" w:type="dxa"/>
          </w:tblCellMar>
        </w:tblPrEx>
        <w:trPr>
          <w:trHeight w:val="324"/>
        </w:trPr>
        <w:tc>
          <w:tcPr>
            <w:tcW w:w="831" w:type="dxa"/>
          </w:tcPr>
          <w:p w14:paraId="346F9403" w14:textId="26FB65BA" w:rsidR="00E61987" w:rsidRPr="00062AAC" w:rsidRDefault="00EE4FDF" w:rsidP="00EE4FDF">
            <w:pPr>
              <w:jc w:val="center"/>
              <w:rPr>
                <w:b/>
                <w:bCs/>
                <w:sz w:val="22"/>
                <w:szCs w:val="22"/>
              </w:rPr>
            </w:pPr>
            <w:r>
              <w:rPr>
                <w:b/>
                <w:bCs/>
                <w:sz w:val="22"/>
                <w:szCs w:val="22"/>
              </w:rPr>
              <w:t>4</w:t>
            </w:r>
          </w:p>
        </w:tc>
        <w:tc>
          <w:tcPr>
            <w:tcW w:w="3097" w:type="dxa"/>
          </w:tcPr>
          <w:p w14:paraId="1EA464C6" w14:textId="35FBB512" w:rsidR="00E61987" w:rsidRPr="00062AAC" w:rsidRDefault="00226521" w:rsidP="00EE4FDF">
            <w:pPr>
              <w:tabs>
                <w:tab w:val="left" w:pos="394"/>
              </w:tabs>
              <w:jc w:val="center"/>
              <w:rPr>
                <w:b/>
                <w:bCs/>
                <w:sz w:val="22"/>
                <w:szCs w:val="22"/>
              </w:rPr>
            </w:pPr>
            <w:r w:rsidRPr="00226521">
              <w:rPr>
                <w:b/>
                <w:bCs/>
                <w:sz w:val="22"/>
                <w:szCs w:val="22"/>
              </w:rPr>
              <w:t>Department</w:t>
            </w:r>
          </w:p>
        </w:tc>
        <w:tc>
          <w:tcPr>
            <w:tcW w:w="6043" w:type="dxa"/>
          </w:tcPr>
          <w:p w14:paraId="2E6848EB" w14:textId="2E055BED" w:rsidR="00E61987" w:rsidRPr="00062AAC" w:rsidRDefault="00E61987" w:rsidP="00E61987">
            <w:pPr>
              <w:jc w:val="right"/>
              <w:rPr>
                <w:b/>
                <w:bCs/>
                <w:sz w:val="22"/>
                <w:szCs w:val="22"/>
              </w:rPr>
            </w:pPr>
          </w:p>
        </w:tc>
      </w:tr>
      <w:tr w:rsidR="00E61987" w14:paraId="574C1FDA" w14:textId="6E020801" w:rsidTr="00226521">
        <w:tblPrEx>
          <w:tblCellMar>
            <w:top w:w="0" w:type="dxa"/>
            <w:bottom w:w="0" w:type="dxa"/>
          </w:tblCellMar>
        </w:tblPrEx>
        <w:trPr>
          <w:trHeight w:val="302"/>
        </w:trPr>
        <w:tc>
          <w:tcPr>
            <w:tcW w:w="831" w:type="dxa"/>
          </w:tcPr>
          <w:p w14:paraId="22B31ACB" w14:textId="157A4B2B" w:rsidR="00E61987" w:rsidRPr="00062AAC" w:rsidRDefault="00EE4FDF" w:rsidP="00EE4FDF">
            <w:pPr>
              <w:jc w:val="center"/>
              <w:rPr>
                <w:b/>
                <w:bCs/>
                <w:sz w:val="22"/>
                <w:szCs w:val="22"/>
              </w:rPr>
            </w:pPr>
            <w:r>
              <w:rPr>
                <w:b/>
                <w:bCs/>
                <w:sz w:val="22"/>
                <w:szCs w:val="22"/>
              </w:rPr>
              <w:t>5</w:t>
            </w:r>
          </w:p>
        </w:tc>
        <w:tc>
          <w:tcPr>
            <w:tcW w:w="3097" w:type="dxa"/>
          </w:tcPr>
          <w:p w14:paraId="2BB0DF87" w14:textId="77777777" w:rsidR="00226521" w:rsidRPr="00226521" w:rsidRDefault="00226521" w:rsidP="00EE4FDF">
            <w:pPr>
              <w:jc w:val="center"/>
              <w:rPr>
                <w:b/>
                <w:bCs/>
                <w:sz w:val="22"/>
                <w:szCs w:val="22"/>
              </w:rPr>
            </w:pPr>
            <w:r w:rsidRPr="00226521">
              <w:rPr>
                <w:b/>
                <w:bCs/>
                <w:sz w:val="22"/>
                <w:szCs w:val="22"/>
              </w:rPr>
              <w:t>Email ID:</w:t>
            </w:r>
          </w:p>
          <w:p w14:paraId="0F1EE3AF" w14:textId="77777777" w:rsidR="00E61987" w:rsidRPr="00062AAC" w:rsidRDefault="00E61987" w:rsidP="00EE4FDF">
            <w:pPr>
              <w:jc w:val="center"/>
              <w:rPr>
                <w:b/>
                <w:bCs/>
                <w:sz w:val="22"/>
                <w:szCs w:val="22"/>
              </w:rPr>
            </w:pPr>
          </w:p>
        </w:tc>
        <w:tc>
          <w:tcPr>
            <w:tcW w:w="6043" w:type="dxa"/>
          </w:tcPr>
          <w:p w14:paraId="5EF9F397" w14:textId="52CFF60B" w:rsidR="00E61987" w:rsidRPr="00062AAC" w:rsidRDefault="00E61987" w:rsidP="00E61987">
            <w:pPr>
              <w:jc w:val="right"/>
              <w:rPr>
                <w:b/>
                <w:bCs/>
                <w:sz w:val="22"/>
                <w:szCs w:val="22"/>
              </w:rPr>
            </w:pPr>
          </w:p>
        </w:tc>
      </w:tr>
      <w:tr w:rsidR="00E61987" w14:paraId="3A1822A3" w14:textId="0820C400" w:rsidTr="00226521">
        <w:tblPrEx>
          <w:tblCellMar>
            <w:top w:w="0" w:type="dxa"/>
            <w:bottom w:w="0" w:type="dxa"/>
          </w:tblCellMar>
        </w:tblPrEx>
        <w:trPr>
          <w:trHeight w:val="357"/>
        </w:trPr>
        <w:tc>
          <w:tcPr>
            <w:tcW w:w="831" w:type="dxa"/>
          </w:tcPr>
          <w:p w14:paraId="0370B7AA" w14:textId="0FA265C0" w:rsidR="00E61987" w:rsidRPr="00062AAC" w:rsidRDefault="00EE4FDF" w:rsidP="00EE4FDF">
            <w:pPr>
              <w:jc w:val="center"/>
              <w:rPr>
                <w:b/>
                <w:bCs/>
                <w:sz w:val="22"/>
                <w:szCs w:val="22"/>
              </w:rPr>
            </w:pPr>
            <w:r>
              <w:rPr>
                <w:b/>
                <w:bCs/>
                <w:sz w:val="22"/>
                <w:szCs w:val="22"/>
              </w:rPr>
              <w:t>6</w:t>
            </w:r>
          </w:p>
        </w:tc>
        <w:tc>
          <w:tcPr>
            <w:tcW w:w="3097" w:type="dxa"/>
          </w:tcPr>
          <w:p w14:paraId="03060077" w14:textId="145E49DC" w:rsidR="00E61987" w:rsidRPr="00062AAC" w:rsidRDefault="00226521" w:rsidP="00EE4FDF">
            <w:pPr>
              <w:tabs>
                <w:tab w:val="left" w:pos="754"/>
              </w:tabs>
              <w:jc w:val="center"/>
              <w:rPr>
                <w:b/>
                <w:bCs/>
                <w:sz w:val="22"/>
                <w:szCs w:val="22"/>
              </w:rPr>
            </w:pPr>
            <w:r w:rsidRPr="00226521">
              <w:rPr>
                <w:b/>
                <w:bCs/>
                <w:sz w:val="22"/>
                <w:szCs w:val="22"/>
              </w:rPr>
              <w:t>Contact Number</w:t>
            </w:r>
          </w:p>
        </w:tc>
        <w:tc>
          <w:tcPr>
            <w:tcW w:w="6043" w:type="dxa"/>
          </w:tcPr>
          <w:p w14:paraId="6C0BF376" w14:textId="5F921A40" w:rsidR="00E61987" w:rsidRPr="00062AAC" w:rsidRDefault="00E61987" w:rsidP="00E61987">
            <w:pPr>
              <w:jc w:val="right"/>
              <w:rPr>
                <w:b/>
                <w:bCs/>
                <w:sz w:val="22"/>
                <w:szCs w:val="22"/>
              </w:rPr>
            </w:pPr>
          </w:p>
        </w:tc>
      </w:tr>
      <w:tr w:rsidR="00E61987" w14:paraId="1C823F99" w14:textId="47A8F6C3" w:rsidTr="00226521">
        <w:tblPrEx>
          <w:tblCellMar>
            <w:top w:w="0" w:type="dxa"/>
            <w:bottom w:w="0" w:type="dxa"/>
          </w:tblCellMar>
        </w:tblPrEx>
        <w:trPr>
          <w:trHeight w:val="346"/>
        </w:trPr>
        <w:tc>
          <w:tcPr>
            <w:tcW w:w="831" w:type="dxa"/>
          </w:tcPr>
          <w:p w14:paraId="7BCF7BBD" w14:textId="642621E8" w:rsidR="00E61987" w:rsidRPr="00062AAC" w:rsidRDefault="00EE4FDF" w:rsidP="00EE4FDF">
            <w:pPr>
              <w:ind w:left="100"/>
              <w:jc w:val="center"/>
              <w:rPr>
                <w:b/>
                <w:bCs/>
                <w:sz w:val="22"/>
                <w:szCs w:val="22"/>
              </w:rPr>
            </w:pPr>
            <w:r>
              <w:rPr>
                <w:b/>
                <w:bCs/>
                <w:sz w:val="22"/>
                <w:szCs w:val="22"/>
              </w:rPr>
              <w:t>7</w:t>
            </w:r>
          </w:p>
        </w:tc>
        <w:tc>
          <w:tcPr>
            <w:tcW w:w="3097" w:type="dxa"/>
          </w:tcPr>
          <w:p w14:paraId="6FF757F5" w14:textId="004439FE" w:rsidR="00E61987" w:rsidRPr="00062AAC" w:rsidRDefault="00226521" w:rsidP="00EE4FDF">
            <w:pPr>
              <w:tabs>
                <w:tab w:val="left" w:pos="874"/>
              </w:tabs>
              <w:ind w:left="100"/>
              <w:jc w:val="center"/>
              <w:rPr>
                <w:b/>
                <w:bCs/>
                <w:sz w:val="22"/>
                <w:szCs w:val="22"/>
              </w:rPr>
            </w:pPr>
            <w:r w:rsidRPr="00226521">
              <w:rPr>
                <w:b/>
                <w:bCs/>
                <w:sz w:val="22"/>
                <w:szCs w:val="22"/>
              </w:rPr>
              <w:t>Details of Concern / Alleged Wrongful Conduct:</w:t>
            </w:r>
          </w:p>
        </w:tc>
        <w:tc>
          <w:tcPr>
            <w:tcW w:w="6043" w:type="dxa"/>
          </w:tcPr>
          <w:p w14:paraId="380F7B8B" w14:textId="5B87488E" w:rsidR="00E61987" w:rsidRPr="00062AAC" w:rsidRDefault="00E61987" w:rsidP="00E61987">
            <w:pPr>
              <w:ind w:left="100"/>
              <w:jc w:val="right"/>
              <w:rPr>
                <w:b/>
                <w:bCs/>
                <w:sz w:val="22"/>
                <w:szCs w:val="22"/>
              </w:rPr>
            </w:pPr>
          </w:p>
        </w:tc>
      </w:tr>
      <w:tr w:rsidR="00EE4FDF" w14:paraId="39AC8BED" w14:textId="20087A93" w:rsidTr="00226521">
        <w:tblPrEx>
          <w:tblCellMar>
            <w:top w:w="0" w:type="dxa"/>
            <w:bottom w:w="0" w:type="dxa"/>
          </w:tblCellMar>
        </w:tblPrEx>
        <w:trPr>
          <w:trHeight w:val="324"/>
        </w:trPr>
        <w:tc>
          <w:tcPr>
            <w:tcW w:w="831" w:type="dxa"/>
          </w:tcPr>
          <w:p w14:paraId="1C1CEDFA" w14:textId="41A91CCA" w:rsidR="00EE4FDF" w:rsidRPr="00062AAC" w:rsidRDefault="00EE4FDF" w:rsidP="00EE4FDF">
            <w:pPr>
              <w:jc w:val="center"/>
              <w:rPr>
                <w:b/>
                <w:bCs/>
                <w:sz w:val="22"/>
                <w:szCs w:val="22"/>
              </w:rPr>
            </w:pPr>
            <w:r>
              <w:rPr>
                <w:b/>
                <w:bCs/>
                <w:sz w:val="22"/>
                <w:szCs w:val="22"/>
              </w:rPr>
              <w:t>8</w:t>
            </w:r>
          </w:p>
        </w:tc>
        <w:tc>
          <w:tcPr>
            <w:tcW w:w="3097" w:type="dxa"/>
          </w:tcPr>
          <w:p w14:paraId="6D8347D5" w14:textId="15D32BF9" w:rsidR="00EE4FDF" w:rsidRPr="00062AAC" w:rsidRDefault="00EE4FDF" w:rsidP="00EE4FDF">
            <w:pPr>
              <w:jc w:val="center"/>
              <w:rPr>
                <w:b/>
                <w:bCs/>
                <w:sz w:val="22"/>
                <w:szCs w:val="22"/>
              </w:rPr>
            </w:pPr>
            <w:r w:rsidRPr="00EE4FDF">
              <w:rPr>
                <w:b/>
                <w:bCs/>
                <w:sz w:val="22"/>
                <w:szCs w:val="22"/>
              </w:rPr>
              <w:t>Name(s) of Person(s) Involved</w:t>
            </w:r>
          </w:p>
        </w:tc>
        <w:tc>
          <w:tcPr>
            <w:tcW w:w="6043" w:type="dxa"/>
          </w:tcPr>
          <w:p w14:paraId="00531619" w14:textId="5595C3BF" w:rsidR="00EE4FDF" w:rsidRPr="00062AAC" w:rsidRDefault="00EE4FDF" w:rsidP="00EE4FDF">
            <w:pPr>
              <w:jc w:val="right"/>
              <w:rPr>
                <w:b/>
                <w:bCs/>
                <w:sz w:val="22"/>
                <w:szCs w:val="22"/>
              </w:rPr>
            </w:pPr>
          </w:p>
        </w:tc>
      </w:tr>
      <w:tr w:rsidR="00EE4FDF" w14:paraId="1AF3DD17" w14:textId="16699E83" w:rsidTr="00226521">
        <w:tblPrEx>
          <w:tblCellMar>
            <w:top w:w="0" w:type="dxa"/>
            <w:bottom w:w="0" w:type="dxa"/>
          </w:tblCellMar>
        </w:tblPrEx>
        <w:trPr>
          <w:trHeight w:val="302"/>
        </w:trPr>
        <w:tc>
          <w:tcPr>
            <w:tcW w:w="831" w:type="dxa"/>
          </w:tcPr>
          <w:p w14:paraId="667181D7" w14:textId="0FC23ABE" w:rsidR="00EE4FDF" w:rsidRPr="00062AAC" w:rsidRDefault="00EE4FDF" w:rsidP="00EE4FDF">
            <w:pPr>
              <w:jc w:val="center"/>
              <w:rPr>
                <w:b/>
                <w:bCs/>
                <w:sz w:val="22"/>
                <w:szCs w:val="22"/>
              </w:rPr>
            </w:pPr>
            <w:r>
              <w:rPr>
                <w:b/>
                <w:bCs/>
                <w:sz w:val="22"/>
                <w:szCs w:val="22"/>
              </w:rPr>
              <w:t>9</w:t>
            </w:r>
          </w:p>
        </w:tc>
        <w:tc>
          <w:tcPr>
            <w:tcW w:w="3097" w:type="dxa"/>
          </w:tcPr>
          <w:p w14:paraId="61FB57CF" w14:textId="61ED6085" w:rsidR="00EE4FDF" w:rsidRPr="00062AAC" w:rsidRDefault="00EE4FDF" w:rsidP="00EE4FDF">
            <w:pPr>
              <w:jc w:val="center"/>
              <w:rPr>
                <w:b/>
                <w:bCs/>
                <w:sz w:val="22"/>
                <w:szCs w:val="22"/>
              </w:rPr>
            </w:pPr>
            <w:r w:rsidRPr="00EE4FDF">
              <w:rPr>
                <w:b/>
                <w:bCs/>
                <w:sz w:val="22"/>
                <w:szCs w:val="22"/>
              </w:rPr>
              <w:t>Supporting Evidence (if any):</w:t>
            </w:r>
          </w:p>
        </w:tc>
        <w:tc>
          <w:tcPr>
            <w:tcW w:w="6043" w:type="dxa"/>
          </w:tcPr>
          <w:p w14:paraId="6CF2C33B" w14:textId="7FB51BE0" w:rsidR="00EE4FDF" w:rsidRPr="00062AAC" w:rsidRDefault="00EE4FDF" w:rsidP="00EE4FDF">
            <w:pPr>
              <w:jc w:val="right"/>
              <w:rPr>
                <w:b/>
                <w:bCs/>
                <w:sz w:val="22"/>
                <w:szCs w:val="22"/>
              </w:rPr>
            </w:pPr>
          </w:p>
        </w:tc>
      </w:tr>
      <w:tr w:rsidR="00EE4FDF" w14:paraId="64F8AD40" w14:textId="77777777" w:rsidTr="00226521">
        <w:tblPrEx>
          <w:tblCellMar>
            <w:top w:w="0" w:type="dxa"/>
            <w:bottom w:w="0" w:type="dxa"/>
          </w:tblCellMar>
        </w:tblPrEx>
        <w:trPr>
          <w:trHeight w:val="302"/>
        </w:trPr>
        <w:tc>
          <w:tcPr>
            <w:tcW w:w="831" w:type="dxa"/>
          </w:tcPr>
          <w:p w14:paraId="6B79B834" w14:textId="1EEEB1AF" w:rsidR="00EE4FDF" w:rsidRPr="00062AAC" w:rsidRDefault="00EE4FDF" w:rsidP="00EE4FDF">
            <w:pPr>
              <w:jc w:val="center"/>
              <w:rPr>
                <w:b/>
                <w:bCs/>
                <w:sz w:val="22"/>
                <w:szCs w:val="22"/>
              </w:rPr>
            </w:pPr>
            <w:r>
              <w:rPr>
                <w:b/>
                <w:bCs/>
                <w:sz w:val="22"/>
                <w:szCs w:val="22"/>
              </w:rPr>
              <w:t>10</w:t>
            </w:r>
          </w:p>
        </w:tc>
        <w:tc>
          <w:tcPr>
            <w:tcW w:w="3097" w:type="dxa"/>
          </w:tcPr>
          <w:p w14:paraId="539E920E" w14:textId="77777777" w:rsidR="00EE4FDF" w:rsidRDefault="00EE4FDF" w:rsidP="00EE4FDF">
            <w:pPr>
              <w:jc w:val="center"/>
              <w:rPr>
                <w:b/>
                <w:bCs/>
                <w:sz w:val="22"/>
                <w:szCs w:val="22"/>
              </w:rPr>
            </w:pPr>
            <w:r w:rsidRPr="00EE4FDF">
              <w:rPr>
                <w:b/>
                <w:bCs/>
                <w:sz w:val="22"/>
                <w:szCs w:val="22"/>
              </w:rPr>
              <w:t>Signature:</w:t>
            </w:r>
          </w:p>
          <w:p w14:paraId="379C9A54" w14:textId="49606131" w:rsidR="00EE4FDF" w:rsidRPr="00EE4FDF" w:rsidRDefault="00EE4FDF" w:rsidP="00EE4FDF">
            <w:pPr>
              <w:jc w:val="center"/>
              <w:rPr>
                <w:b/>
                <w:bCs/>
                <w:sz w:val="22"/>
                <w:szCs w:val="22"/>
              </w:rPr>
            </w:pPr>
          </w:p>
        </w:tc>
        <w:tc>
          <w:tcPr>
            <w:tcW w:w="6043" w:type="dxa"/>
          </w:tcPr>
          <w:p w14:paraId="0DD950AD" w14:textId="77777777" w:rsidR="00EE4FDF" w:rsidRPr="00062AAC" w:rsidRDefault="00EE4FDF" w:rsidP="00EE4FDF">
            <w:pPr>
              <w:jc w:val="right"/>
              <w:rPr>
                <w:b/>
                <w:bCs/>
                <w:sz w:val="22"/>
                <w:szCs w:val="22"/>
              </w:rPr>
            </w:pPr>
          </w:p>
        </w:tc>
      </w:tr>
    </w:tbl>
    <w:p w14:paraId="12B1D3B3" w14:textId="77777777" w:rsidR="00D50377" w:rsidRDefault="00D50377" w:rsidP="00D50377">
      <w:pPr>
        <w:pStyle w:val="BodyText"/>
        <w:spacing w:line="307" w:lineRule="auto"/>
        <w:ind w:left="0"/>
        <w:jc w:val="left"/>
      </w:pPr>
    </w:p>
    <w:p w14:paraId="0026B722" w14:textId="3ADB8609" w:rsidR="00D50377" w:rsidRDefault="00D50377" w:rsidP="00D50377">
      <w:pPr>
        <w:pStyle w:val="BodyText"/>
        <w:spacing w:line="307" w:lineRule="auto"/>
        <w:ind w:left="0"/>
        <w:jc w:val="left"/>
      </w:pPr>
      <w:r>
        <w:t>Note:</w:t>
      </w:r>
      <w:r>
        <w:rPr>
          <w:spacing w:val="-2"/>
        </w:rPr>
        <w:t xml:space="preserve"> </w:t>
      </w:r>
      <w:r>
        <w:t>The</w:t>
      </w:r>
      <w:r>
        <w:rPr>
          <w:spacing w:val="-3"/>
        </w:rPr>
        <w:t xml:space="preserve"> </w:t>
      </w:r>
      <w:r>
        <w:t>Whistle</w:t>
      </w:r>
      <w:r>
        <w:rPr>
          <w:spacing w:val="-3"/>
        </w:rPr>
        <w:t xml:space="preserve"> </w:t>
      </w:r>
      <w:r>
        <w:t>Blowing</w:t>
      </w:r>
      <w:r>
        <w:rPr>
          <w:spacing w:val="-5"/>
        </w:rPr>
        <w:t xml:space="preserve"> </w:t>
      </w:r>
      <w:r>
        <w:t>shall</w:t>
      </w:r>
      <w:r>
        <w:rPr>
          <w:spacing w:val="-2"/>
        </w:rPr>
        <w:t xml:space="preserve"> </w:t>
      </w:r>
      <w:r>
        <w:t>be</w:t>
      </w:r>
      <w:r>
        <w:rPr>
          <w:spacing w:val="-3"/>
        </w:rPr>
        <w:t xml:space="preserve"> </w:t>
      </w:r>
      <w:r>
        <w:t>submitted</w:t>
      </w:r>
      <w:r>
        <w:rPr>
          <w:spacing w:val="-2"/>
        </w:rPr>
        <w:t xml:space="preserve"> </w:t>
      </w:r>
      <w:r>
        <w:t>at</w:t>
      </w:r>
      <w:r>
        <w:rPr>
          <w:spacing w:val="-2"/>
        </w:rPr>
        <w:t xml:space="preserve"> </w:t>
      </w:r>
      <w:r>
        <w:t>least</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3"/>
        </w:rPr>
        <w:t xml:space="preserve"> </w:t>
      </w:r>
      <w:r>
        <w:t>the</w:t>
      </w:r>
      <w:r>
        <w:rPr>
          <w:spacing w:val="-3"/>
        </w:rPr>
        <w:t xml:space="preserve"> </w:t>
      </w:r>
      <w:r>
        <w:t>Occurrence</w:t>
      </w:r>
      <w:r>
        <w:rPr>
          <w:spacing w:val="-3"/>
        </w:rPr>
        <w:t xml:space="preserve"> </w:t>
      </w:r>
      <w:r>
        <w:t>of</w:t>
      </w:r>
      <w:r>
        <w:rPr>
          <w:spacing w:val="-3"/>
        </w:rPr>
        <w:t xml:space="preserve"> </w:t>
      </w:r>
      <w:r>
        <w:t>the Concern/event (or) before Occurrence.</w:t>
      </w:r>
    </w:p>
    <w:p w14:paraId="069E40C0" w14:textId="77777777" w:rsidR="00D50377" w:rsidRPr="00062AAC" w:rsidRDefault="00D50377" w:rsidP="00D50377">
      <w:pPr>
        <w:rPr>
          <w:sz w:val="22"/>
          <w:szCs w:val="22"/>
        </w:rPr>
      </w:pPr>
    </w:p>
    <w:sectPr w:rsidR="00D50377" w:rsidRPr="00062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61D"/>
    <w:multiLevelType w:val="multilevel"/>
    <w:tmpl w:val="D37001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808DC"/>
    <w:multiLevelType w:val="multilevel"/>
    <w:tmpl w:val="091A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D0757"/>
    <w:multiLevelType w:val="multilevel"/>
    <w:tmpl w:val="A90CC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C0709"/>
    <w:multiLevelType w:val="multilevel"/>
    <w:tmpl w:val="29FC1E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80206"/>
    <w:multiLevelType w:val="multilevel"/>
    <w:tmpl w:val="AC76D9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6668EC"/>
    <w:multiLevelType w:val="multilevel"/>
    <w:tmpl w:val="EF0E9F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53D9E"/>
    <w:multiLevelType w:val="multilevel"/>
    <w:tmpl w:val="0F3489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281BFE"/>
    <w:multiLevelType w:val="multilevel"/>
    <w:tmpl w:val="4574D1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B0588"/>
    <w:multiLevelType w:val="multilevel"/>
    <w:tmpl w:val="AA2CC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40F86"/>
    <w:multiLevelType w:val="multilevel"/>
    <w:tmpl w:val="778825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53AA1"/>
    <w:multiLevelType w:val="multilevel"/>
    <w:tmpl w:val="FD0443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30FE1"/>
    <w:multiLevelType w:val="multilevel"/>
    <w:tmpl w:val="D3FC11A4"/>
    <w:lvl w:ilvl="0">
      <w:start w:val="1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3C4C43"/>
    <w:multiLevelType w:val="multilevel"/>
    <w:tmpl w:val="CE4CF1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C93ABE"/>
    <w:multiLevelType w:val="multilevel"/>
    <w:tmpl w:val="88D27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3F4E2A"/>
    <w:multiLevelType w:val="multilevel"/>
    <w:tmpl w:val="D6D65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05684B"/>
    <w:multiLevelType w:val="multilevel"/>
    <w:tmpl w:val="848203F4"/>
    <w:lvl w:ilvl="0">
      <w:start w:val="1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15:restartNumberingAfterBreak="0">
    <w:nsid w:val="7F2032A8"/>
    <w:multiLevelType w:val="multilevel"/>
    <w:tmpl w:val="235828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61944">
    <w:abstractNumId w:val="1"/>
  </w:num>
  <w:num w:numId="2" w16cid:durableId="1350914783">
    <w:abstractNumId w:val="2"/>
  </w:num>
  <w:num w:numId="3" w16cid:durableId="1363625789">
    <w:abstractNumId w:val="13"/>
  </w:num>
  <w:num w:numId="4" w16cid:durableId="1998652655">
    <w:abstractNumId w:val="8"/>
  </w:num>
  <w:num w:numId="5" w16cid:durableId="2103379561">
    <w:abstractNumId w:val="14"/>
  </w:num>
  <w:num w:numId="6" w16cid:durableId="1397127491">
    <w:abstractNumId w:val="4"/>
  </w:num>
  <w:num w:numId="7" w16cid:durableId="1485199957">
    <w:abstractNumId w:val="9"/>
  </w:num>
  <w:num w:numId="8" w16cid:durableId="1164315934">
    <w:abstractNumId w:val="6"/>
  </w:num>
  <w:num w:numId="9" w16cid:durableId="182479142">
    <w:abstractNumId w:val="10"/>
  </w:num>
  <w:num w:numId="10" w16cid:durableId="1687439961">
    <w:abstractNumId w:val="3"/>
  </w:num>
  <w:num w:numId="11" w16cid:durableId="517735196">
    <w:abstractNumId w:val="16"/>
  </w:num>
  <w:num w:numId="12" w16cid:durableId="135412065">
    <w:abstractNumId w:val="15"/>
  </w:num>
  <w:num w:numId="13" w16cid:durableId="1230924544">
    <w:abstractNumId w:val="0"/>
  </w:num>
  <w:num w:numId="14" w16cid:durableId="1605115401">
    <w:abstractNumId w:val="7"/>
  </w:num>
  <w:num w:numId="15" w16cid:durableId="193007152">
    <w:abstractNumId w:val="11"/>
  </w:num>
  <w:num w:numId="16" w16cid:durableId="1454910306">
    <w:abstractNumId w:val="5"/>
  </w:num>
  <w:num w:numId="17" w16cid:durableId="244342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0C"/>
    <w:rsid w:val="00062AAC"/>
    <w:rsid w:val="000902BE"/>
    <w:rsid w:val="000B79DB"/>
    <w:rsid w:val="000C140C"/>
    <w:rsid w:val="0017214E"/>
    <w:rsid w:val="00184060"/>
    <w:rsid w:val="001C7CA1"/>
    <w:rsid w:val="00226521"/>
    <w:rsid w:val="002750A3"/>
    <w:rsid w:val="003230AB"/>
    <w:rsid w:val="00640A2B"/>
    <w:rsid w:val="0067115E"/>
    <w:rsid w:val="006E1E80"/>
    <w:rsid w:val="008E7C0E"/>
    <w:rsid w:val="0099484F"/>
    <w:rsid w:val="00AB1956"/>
    <w:rsid w:val="00D50377"/>
    <w:rsid w:val="00E61987"/>
    <w:rsid w:val="00EE4FDF"/>
    <w:rsid w:val="00F878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84A2"/>
  <w15:chartTrackingRefBased/>
  <w15:docId w15:val="{00877B6D-94D6-4686-8816-7E9A9914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0C"/>
    <w:rPr>
      <w:rFonts w:eastAsiaTheme="majorEastAsia" w:cstheme="majorBidi"/>
      <w:color w:val="272727" w:themeColor="text1" w:themeTint="D8"/>
    </w:rPr>
  </w:style>
  <w:style w:type="paragraph" w:styleId="Title">
    <w:name w:val="Title"/>
    <w:basedOn w:val="Normal"/>
    <w:next w:val="Normal"/>
    <w:link w:val="TitleChar"/>
    <w:uiPriority w:val="10"/>
    <w:qFormat/>
    <w:rsid w:val="000C1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0C"/>
    <w:pPr>
      <w:spacing w:before="160"/>
      <w:jc w:val="center"/>
    </w:pPr>
    <w:rPr>
      <w:i/>
      <w:iCs/>
      <w:color w:val="404040" w:themeColor="text1" w:themeTint="BF"/>
    </w:rPr>
  </w:style>
  <w:style w:type="character" w:customStyle="1" w:styleId="QuoteChar">
    <w:name w:val="Quote Char"/>
    <w:basedOn w:val="DefaultParagraphFont"/>
    <w:link w:val="Quote"/>
    <w:uiPriority w:val="29"/>
    <w:rsid w:val="000C140C"/>
    <w:rPr>
      <w:i/>
      <w:iCs/>
      <w:color w:val="404040" w:themeColor="text1" w:themeTint="BF"/>
    </w:rPr>
  </w:style>
  <w:style w:type="paragraph" w:styleId="ListParagraph">
    <w:name w:val="List Paragraph"/>
    <w:basedOn w:val="Normal"/>
    <w:uiPriority w:val="34"/>
    <w:qFormat/>
    <w:rsid w:val="000C140C"/>
    <w:pPr>
      <w:ind w:left="720"/>
      <w:contextualSpacing/>
    </w:pPr>
  </w:style>
  <w:style w:type="character" w:styleId="IntenseEmphasis">
    <w:name w:val="Intense Emphasis"/>
    <w:basedOn w:val="DefaultParagraphFont"/>
    <w:uiPriority w:val="21"/>
    <w:qFormat/>
    <w:rsid w:val="000C140C"/>
    <w:rPr>
      <w:i/>
      <w:iCs/>
      <w:color w:val="0F4761" w:themeColor="accent1" w:themeShade="BF"/>
    </w:rPr>
  </w:style>
  <w:style w:type="paragraph" w:styleId="IntenseQuote">
    <w:name w:val="Intense Quote"/>
    <w:basedOn w:val="Normal"/>
    <w:next w:val="Normal"/>
    <w:link w:val="IntenseQuoteChar"/>
    <w:uiPriority w:val="30"/>
    <w:qFormat/>
    <w:rsid w:val="000C1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40C"/>
    <w:rPr>
      <w:i/>
      <w:iCs/>
      <w:color w:val="0F4761" w:themeColor="accent1" w:themeShade="BF"/>
    </w:rPr>
  </w:style>
  <w:style w:type="character" w:styleId="IntenseReference">
    <w:name w:val="Intense Reference"/>
    <w:basedOn w:val="DefaultParagraphFont"/>
    <w:uiPriority w:val="32"/>
    <w:qFormat/>
    <w:rsid w:val="000C140C"/>
    <w:rPr>
      <w:b/>
      <w:bCs/>
      <w:smallCaps/>
      <w:color w:val="0F4761" w:themeColor="accent1" w:themeShade="BF"/>
      <w:spacing w:val="5"/>
    </w:rPr>
  </w:style>
  <w:style w:type="paragraph" w:styleId="NormalWeb">
    <w:name w:val="Normal (Web)"/>
    <w:basedOn w:val="Normal"/>
    <w:uiPriority w:val="99"/>
    <w:semiHidden/>
    <w:unhideWhenUsed/>
    <w:rsid w:val="008E7C0E"/>
    <w:rPr>
      <w:rFonts w:ascii="Times New Roman" w:hAnsi="Times New Roman" w:cs="Times New Roman"/>
    </w:rPr>
  </w:style>
  <w:style w:type="paragraph" w:styleId="BodyText">
    <w:name w:val="Body Text"/>
    <w:basedOn w:val="Normal"/>
    <w:link w:val="BodyTextChar"/>
    <w:uiPriority w:val="1"/>
    <w:qFormat/>
    <w:rsid w:val="00D50377"/>
    <w:pPr>
      <w:widowControl w:val="0"/>
      <w:autoSpaceDE w:val="0"/>
      <w:autoSpaceDN w:val="0"/>
      <w:spacing w:after="0" w:line="240" w:lineRule="auto"/>
      <w:ind w:left="359"/>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D50377"/>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akankshasinghh1603@gmail.com</dc:creator>
  <cp:keywords/>
  <dc:description/>
  <cp:lastModifiedBy>akankshasinghh1603@gmail.com</cp:lastModifiedBy>
  <cp:revision>9</cp:revision>
  <dcterms:created xsi:type="dcterms:W3CDTF">2026-01-09T11:45:00Z</dcterms:created>
  <dcterms:modified xsi:type="dcterms:W3CDTF">2026-01-13T09:44:00Z</dcterms:modified>
</cp:coreProperties>
</file>